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71A" w:rsidRPr="006B2C94" w:rsidRDefault="00E9771A" w:rsidP="00E9771A">
      <w:pPr>
        <w:pStyle w:val="2"/>
        <w:tabs>
          <w:tab w:val="clear" w:pos="567"/>
          <w:tab w:val="left" w:pos="0"/>
        </w:tabs>
        <w:ind w:left="0" w:firstLine="0"/>
        <w:rPr>
          <w:lang w:val="el-GR"/>
        </w:rPr>
      </w:pPr>
      <w:bookmarkStart w:id="0" w:name="_Toc217375547"/>
      <w:r>
        <w:rPr>
          <w:rFonts w:ascii="Calibri" w:hAnsi="Calibri"/>
          <w:lang w:val="el-GR"/>
        </w:rPr>
        <w:t>ΠΑΡΑ</w:t>
      </w:r>
      <w:bookmarkStart w:id="1" w:name="_GoBack"/>
      <w:bookmarkEnd w:id="1"/>
      <w:r>
        <w:rPr>
          <w:rFonts w:ascii="Calibri" w:hAnsi="Calibri"/>
          <w:lang w:val="el-GR"/>
        </w:rPr>
        <w:t xml:space="preserve">ΡΤΗΜΑ VI – </w:t>
      </w:r>
      <w:r w:rsidRPr="00DF40E5">
        <w:rPr>
          <w:rFonts w:ascii="Calibri" w:hAnsi="Calibri"/>
          <w:color w:val="auto"/>
          <w:szCs w:val="24"/>
          <w:lang w:val="el-GR"/>
        </w:rPr>
        <w:t>Στοιχεία Τεχνικής Προσφοράς -Τεχνικές Προδιαγραφές - Πίνακες Συμμόρφωσης</w:t>
      </w:r>
      <w:bookmarkEnd w:id="0"/>
      <w:r>
        <w:rPr>
          <w:rFonts w:ascii="Calibri" w:hAnsi="Calibri"/>
          <w:lang w:val="el-GR"/>
        </w:rPr>
        <w:t xml:space="preserve"> </w:t>
      </w:r>
    </w:p>
    <w:p w:rsidR="00E9771A" w:rsidRPr="008A4FA0" w:rsidRDefault="00E9771A" w:rsidP="00E9771A">
      <w:pPr>
        <w:pStyle w:val="2"/>
        <w:pBdr>
          <w:top w:val="none" w:sz="0" w:space="0" w:color="auto"/>
          <w:left w:val="none" w:sz="0" w:space="0" w:color="auto"/>
          <w:bottom w:val="none" w:sz="0" w:space="0" w:color="auto"/>
          <w:right w:val="none" w:sz="0" w:space="0" w:color="auto"/>
        </w:pBdr>
        <w:spacing w:after="240"/>
        <w:ind w:left="425" w:hanging="425"/>
        <w:rPr>
          <w:rFonts w:ascii="Calibri" w:hAnsi="Calibri" w:cs="Calibri"/>
          <w:color w:val="000000" w:themeColor="text1"/>
          <w:sz w:val="22"/>
          <w:lang w:val="el-GR"/>
        </w:rPr>
      </w:pPr>
      <w:bookmarkStart w:id="2" w:name="_Toc501121896"/>
      <w:bookmarkStart w:id="3" w:name="_Toc14681078"/>
      <w:bookmarkStart w:id="4" w:name="_Toc217375548"/>
      <w:r w:rsidRPr="008A4FA0">
        <w:rPr>
          <w:rFonts w:ascii="Calibri" w:hAnsi="Calibri" w:cs="Calibri"/>
          <w:color w:val="000000" w:themeColor="text1"/>
          <w:sz w:val="22"/>
          <w:lang w:val="el-GR"/>
        </w:rPr>
        <w:t>ΙΙ.1 Αναλυτική Περιγραφή &amp; Τεχνικές Προδιαγραφές των προς Προμήθεια Γενικών Υπηρεσιών</w:t>
      </w:r>
      <w:bookmarkEnd w:id="2"/>
      <w:bookmarkEnd w:id="3"/>
      <w:bookmarkEnd w:id="4"/>
    </w:p>
    <w:p w:rsidR="00E9771A" w:rsidRPr="0060663A" w:rsidRDefault="00E9771A" w:rsidP="00E9771A">
      <w:pPr>
        <w:tabs>
          <w:tab w:val="left" w:pos="3660"/>
          <w:tab w:val="left" w:pos="3690"/>
        </w:tabs>
        <w:spacing w:before="80" w:line="288" w:lineRule="auto"/>
        <w:ind w:firstLine="425"/>
        <w:jc w:val="both"/>
        <w:rPr>
          <w:rFonts w:ascii="Calibri" w:hAnsi="Calibri" w:cs="Calibri"/>
          <w:b/>
          <w:sz w:val="22"/>
          <w:szCs w:val="22"/>
        </w:rPr>
      </w:pPr>
      <w:r w:rsidRPr="0060663A">
        <w:rPr>
          <w:rFonts w:ascii="Calibri" w:hAnsi="Calibri" w:cs="Calibri"/>
          <w:b/>
          <w:sz w:val="22"/>
          <w:szCs w:val="22"/>
        </w:rPr>
        <w:t xml:space="preserve">Τα απαιτούμενα τεχνικά χαρακτηριστικά αποτελούν τις ελάχιστες απαιτήσεις από τις προς προμήθεια υπηρεσίες και η μη εξολοκλήρου κάλυψή τους θα αποτελέσει λόγο απόρριψης της προσφοράς, τα οποία έχουν διαμορφωθεί αποκλειστικά με μέριμνα και ευθύνη του Επιστημονικά Υπεύθυνου (Ε.Υ.). </w:t>
      </w:r>
    </w:p>
    <w:p w:rsidR="00E9771A" w:rsidRPr="00E00E2F" w:rsidRDefault="00E9771A" w:rsidP="00E9771A"/>
    <w:p w:rsidR="00E9771A" w:rsidRPr="0060663A" w:rsidRDefault="00E9771A" w:rsidP="00E9771A">
      <w:pPr>
        <w:pStyle w:val="Web"/>
        <w:spacing w:before="0" w:beforeAutospacing="0" w:after="0" w:afterAutospacing="0"/>
        <w:jc w:val="center"/>
        <w:rPr>
          <w:sz w:val="22"/>
          <w:szCs w:val="22"/>
        </w:rPr>
      </w:pPr>
      <w:r w:rsidRPr="0060663A">
        <w:rPr>
          <w:rFonts w:ascii="Calibri" w:hAnsi="Calibri" w:cs="Calibri"/>
          <w:color w:val="0D0D0D"/>
          <w:sz w:val="22"/>
          <w:szCs w:val="22"/>
        </w:rPr>
        <w:t>ΤΙΤΛΟΣ ΥΠΗΡΕΣΙΑΣ: Υπηρεσίες παροχής συμβουλών σε θέματα γενικής διαχείρισης</w:t>
      </w:r>
    </w:p>
    <w:p w:rsidR="00E9771A" w:rsidRPr="0060663A" w:rsidRDefault="00E9771A" w:rsidP="00E9771A">
      <w:pPr>
        <w:pStyle w:val="Web"/>
        <w:spacing w:before="0" w:beforeAutospacing="0" w:after="0" w:afterAutospacing="0"/>
        <w:jc w:val="center"/>
        <w:rPr>
          <w:sz w:val="22"/>
          <w:szCs w:val="22"/>
        </w:rPr>
      </w:pPr>
      <w:r w:rsidRPr="0060663A">
        <w:rPr>
          <w:rFonts w:ascii="Calibri" w:hAnsi="Calibri" w:cs="Calibri"/>
          <w:color w:val="0D0D0D"/>
          <w:sz w:val="22"/>
          <w:szCs w:val="22"/>
        </w:rPr>
        <w:t xml:space="preserve"> [ </w:t>
      </w:r>
      <w:proofErr w:type="spellStart"/>
      <w:r w:rsidRPr="0060663A">
        <w:rPr>
          <w:rFonts w:ascii="Calibri" w:hAnsi="Calibri" w:cs="Calibri"/>
          <w:color w:val="0D0D0D"/>
          <w:sz w:val="22"/>
          <w:szCs w:val="22"/>
        </w:rPr>
        <w:t>προϋπολογιζομένη</w:t>
      </w:r>
      <w:proofErr w:type="spellEnd"/>
      <w:r w:rsidRPr="0060663A">
        <w:rPr>
          <w:rFonts w:ascii="Calibri" w:hAnsi="Calibri" w:cs="Calibri"/>
          <w:color w:val="0D0D0D"/>
          <w:sz w:val="22"/>
          <w:szCs w:val="22"/>
        </w:rPr>
        <w:t xml:space="preserve"> δαπάνη:  </w:t>
      </w:r>
      <w:r w:rsidRPr="0060663A">
        <w:rPr>
          <w:rFonts w:ascii="Calibri" w:eastAsia="SimSun" w:hAnsi="Calibri" w:cs="Calibri"/>
          <w:sz w:val="22"/>
          <w:szCs w:val="22"/>
        </w:rPr>
        <w:t>135.048,38</w:t>
      </w:r>
      <w:r w:rsidRPr="0060663A">
        <w:rPr>
          <w:rFonts w:ascii="Calibri" w:hAnsi="Calibri" w:cs="Calibri"/>
          <w:color w:val="0D0D0D"/>
          <w:sz w:val="22"/>
          <w:szCs w:val="22"/>
        </w:rPr>
        <w:t>€  (πλέον του Φ.Π.Α.) ]</w:t>
      </w:r>
    </w:p>
    <w:p w:rsidR="00E9771A" w:rsidRPr="0060663A" w:rsidRDefault="00E9771A" w:rsidP="00E9771A">
      <w:pPr>
        <w:rPr>
          <w:sz w:val="22"/>
          <w:szCs w:val="22"/>
        </w:rPr>
      </w:pPr>
    </w:p>
    <w:p w:rsidR="00E9771A" w:rsidRPr="007C5475" w:rsidRDefault="00E9771A" w:rsidP="00E9771A">
      <w:pPr>
        <w:widowControl w:val="0"/>
        <w:spacing w:line="288" w:lineRule="auto"/>
        <w:rPr>
          <w:color w:val="0000FF"/>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8"/>
        <w:gridCol w:w="1403"/>
        <w:gridCol w:w="4565"/>
        <w:gridCol w:w="2835"/>
      </w:tblGrid>
      <w:tr w:rsidR="00E9771A" w:rsidRPr="009C2A74" w:rsidTr="00867A4A">
        <w:tc>
          <w:tcPr>
            <w:tcW w:w="548" w:type="dxa"/>
            <w:vAlign w:val="center"/>
          </w:tcPr>
          <w:p w:rsidR="00E9771A" w:rsidRPr="003265DF" w:rsidRDefault="00E9771A" w:rsidP="00867A4A">
            <w:pPr>
              <w:widowControl w:val="0"/>
              <w:spacing w:before="80" w:after="80" w:line="288" w:lineRule="auto"/>
              <w:jc w:val="center"/>
              <w:rPr>
                <w:rFonts w:ascii="Calibri" w:hAnsi="Calibri" w:cs="Calibri"/>
                <w:color w:val="000000" w:themeColor="text1"/>
                <w:sz w:val="20"/>
                <w:szCs w:val="20"/>
              </w:rPr>
            </w:pPr>
            <w:r w:rsidRPr="003265DF">
              <w:rPr>
                <w:rFonts w:ascii="Calibri" w:hAnsi="Calibri" w:cs="Calibri"/>
                <w:color w:val="000000" w:themeColor="text1"/>
                <w:sz w:val="20"/>
                <w:szCs w:val="20"/>
              </w:rPr>
              <w:t>α/α</w:t>
            </w:r>
          </w:p>
        </w:tc>
        <w:tc>
          <w:tcPr>
            <w:tcW w:w="1403" w:type="dxa"/>
            <w:vAlign w:val="center"/>
          </w:tcPr>
          <w:p w:rsidR="00E9771A" w:rsidRPr="003265DF" w:rsidRDefault="00E9771A" w:rsidP="00867A4A">
            <w:pPr>
              <w:widowControl w:val="0"/>
              <w:spacing w:line="288" w:lineRule="auto"/>
              <w:jc w:val="center"/>
              <w:rPr>
                <w:rFonts w:ascii="Calibri" w:hAnsi="Calibri" w:cs="Calibri"/>
                <w:color w:val="000000" w:themeColor="text1"/>
                <w:sz w:val="20"/>
                <w:szCs w:val="20"/>
                <w:lang w:val="en-US" w:eastAsia="el-GR"/>
              </w:rPr>
            </w:pPr>
            <w:r w:rsidRPr="003265DF">
              <w:rPr>
                <w:rFonts w:ascii="Calibri" w:hAnsi="Calibri" w:cs="Calibri"/>
                <w:color w:val="000000" w:themeColor="text1"/>
                <w:sz w:val="20"/>
                <w:szCs w:val="20"/>
                <w:lang w:eastAsia="el-GR"/>
              </w:rPr>
              <w:t>Κωδικός</w:t>
            </w:r>
          </w:p>
          <w:p w:rsidR="00E9771A" w:rsidRPr="003265DF" w:rsidRDefault="00E9771A" w:rsidP="00867A4A">
            <w:pPr>
              <w:widowControl w:val="0"/>
              <w:spacing w:line="288" w:lineRule="auto"/>
              <w:jc w:val="center"/>
              <w:rPr>
                <w:rFonts w:ascii="Calibri" w:hAnsi="Calibri" w:cs="Calibri"/>
                <w:color w:val="000000" w:themeColor="text1"/>
                <w:sz w:val="20"/>
                <w:szCs w:val="20"/>
                <w:lang w:val="en-US" w:eastAsia="el-GR"/>
              </w:rPr>
            </w:pPr>
            <w:r w:rsidRPr="003265DF">
              <w:rPr>
                <w:rFonts w:ascii="Calibri" w:hAnsi="Calibri" w:cs="Calibri"/>
                <w:color w:val="000000" w:themeColor="text1"/>
                <w:sz w:val="20"/>
                <w:szCs w:val="20"/>
                <w:lang w:val="en-US" w:eastAsia="el-GR"/>
              </w:rPr>
              <w:t xml:space="preserve">CPV </w:t>
            </w:r>
            <w:r w:rsidRPr="003265DF">
              <w:rPr>
                <w:rStyle w:val="WW-FootnoteReference15"/>
                <w:rFonts w:ascii="Calibri" w:hAnsi="Calibri" w:cs="Calibri"/>
                <w:color w:val="000000" w:themeColor="text1"/>
                <w:sz w:val="20"/>
                <w:szCs w:val="20"/>
              </w:rPr>
              <w:footnoteReference w:id="1"/>
            </w:r>
          </w:p>
          <w:p w:rsidR="00E9771A" w:rsidRPr="003265DF" w:rsidRDefault="00E9771A" w:rsidP="00867A4A">
            <w:pPr>
              <w:widowControl w:val="0"/>
              <w:spacing w:line="288" w:lineRule="auto"/>
              <w:jc w:val="center"/>
              <w:rPr>
                <w:rFonts w:ascii="Calibri" w:hAnsi="Calibri" w:cs="Calibri"/>
                <w:color w:val="000000" w:themeColor="text1"/>
                <w:sz w:val="20"/>
                <w:szCs w:val="20"/>
                <w:lang w:val="en-US" w:eastAsia="el-GR"/>
              </w:rPr>
            </w:pPr>
          </w:p>
        </w:tc>
        <w:tc>
          <w:tcPr>
            <w:tcW w:w="4565" w:type="dxa"/>
            <w:vAlign w:val="center"/>
          </w:tcPr>
          <w:p w:rsidR="00E9771A" w:rsidRPr="003265DF" w:rsidRDefault="00E9771A" w:rsidP="00867A4A">
            <w:pPr>
              <w:widowControl w:val="0"/>
              <w:spacing w:before="80" w:after="80" w:line="288" w:lineRule="auto"/>
              <w:ind w:left="1"/>
              <w:jc w:val="center"/>
              <w:rPr>
                <w:rFonts w:ascii="Calibri" w:hAnsi="Calibri" w:cs="Calibri"/>
                <w:color w:val="000000" w:themeColor="text1"/>
                <w:sz w:val="20"/>
                <w:szCs w:val="20"/>
              </w:rPr>
            </w:pPr>
            <w:r w:rsidRPr="003265DF">
              <w:rPr>
                <w:rFonts w:ascii="Calibri" w:hAnsi="Calibri" w:cs="Calibri"/>
                <w:color w:val="000000" w:themeColor="text1"/>
                <w:sz w:val="20"/>
                <w:szCs w:val="20"/>
              </w:rPr>
              <w:t>Περιγραφή</w:t>
            </w:r>
          </w:p>
        </w:tc>
        <w:tc>
          <w:tcPr>
            <w:tcW w:w="2835" w:type="dxa"/>
            <w:vAlign w:val="center"/>
          </w:tcPr>
          <w:p w:rsidR="00E9771A" w:rsidRPr="003265DF" w:rsidRDefault="00E9771A" w:rsidP="00867A4A">
            <w:pPr>
              <w:widowControl w:val="0"/>
              <w:spacing w:before="80" w:after="80" w:line="288" w:lineRule="auto"/>
              <w:ind w:left="-108" w:right="-108"/>
              <w:jc w:val="center"/>
              <w:rPr>
                <w:rFonts w:ascii="Calibri" w:hAnsi="Calibri" w:cs="Calibri"/>
                <w:color w:val="000000" w:themeColor="text1"/>
                <w:sz w:val="20"/>
                <w:szCs w:val="20"/>
              </w:rPr>
            </w:pPr>
            <w:r w:rsidRPr="003265DF">
              <w:rPr>
                <w:rFonts w:ascii="Calibri" w:hAnsi="Calibri" w:cs="Calibri"/>
                <w:color w:val="000000" w:themeColor="text1"/>
                <w:sz w:val="20"/>
                <w:szCs w:val="20"/>
              </w:rPr>
              <w:t>Ποσότητα</w:t>
            </w:r>
          </w:p>
        </w:tc>
      </w:tr>
      <w:tr w:rsidR="00E9771A" w:rsidRPr="009C2A74" w:rsidTr="00867A4A">
        <w:tc>
          <w:tcPr>
            <w:tcW w:w="548"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sidRPr="003265DF">
              <w:rPr>
                <w:rFonts w:ascii="Calibri" w:hAnsi="Calibri" w:cs="Calibri"/>
                <w:color w:val="000000" w:themeColor="text1"/>
                <w:sz w:val="20"/>
                <w:szCs w:val="20"/>
              </w:rPr>
              <w:t>1</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79400000-8</w:t>
            </w:r>
          </w:p>
        </w:tc>
        <w:tc>
          <w:tcPr>
            <w:tcW w:w="4565" w:type="dxa"/>
          </w:tcPr>
          <w:p w:rsidR="00E9771A" w:rsidRPr="003265DF" w:rsidRDefault="00E9771A" w:rsidP="00867A4A">
            <w:pPr>
              <w:widowControl w:val="0"/>
              <w:spacing w:before="40" w:after="40" w:line="288" w:lineRule="auto"/>
              <w:ind w:left="1"/>
              <w:rPr>
                <w:rFonts w:ascii="Calibri" w:hAnsi="Calibri" w:cs="Calibri"/>
                <w:color w:val="000000" w:themeColor="text1"/>
                <w:sz w:val="20"/>
                <w:szCs w:val="20"/>
              </w:rPr>
            </w:pPr>
            <w:r>
              <w:rPr>
                <w:rFonts w:ascii="Calibri" w:hAnsi="Calibri" w:cs="Calibri"/>
                <w:color w:val="000000"/>
                <w:sz w:val="20"/>
                <w:szCs w:val="20"/>
              </w:rPr>
              <w:t>Κοινή Πολιτική Αειφόρου Τουρισμού. Έγγραφο συστάσεων πολιτικής – Συμμετοχή ΕΛΚΕ ΔΠΘ</w:t>
            </w:r>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Δ1 της ΤΕΧΝΙΚΗΣ ΠΕΡΙΓΡΑΦΗΣ</w:t>
            </w:r>
          </w:p>
        </w:tc>
      </w:tr>
      <w:tr w:rsidR="00E9771A" w:rsidRPr="009C2A74" w:rsidTr="00867A4A">
        <w:tc>
          <w:tcPr>
            <w:tcW w:w="548"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sidRPr="003265DF">
              <w:rPr>
                <w:rFonts w:ascii="Calibri" w:hAnsi="Calibri" w:cs="Calibri"/>
                <w:color w:val="000000" w:themeColor="text1"/>
                <w:sz w:val="20"/>
                <w:szCs w:val="20"/>
              </w:rPr>
              <w:t>2</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80500000-9</w:t>
            </w:r>
          </w:p>
        </w:tc>
        <w:tc>
          <w:tcPr>
            <w:tcW w:w="4565" w:type="dxa"/>
          </w:tcPr>
          <w:p w:rsidR="00E9771A" w:rsidRPr="003265DF" w:rsidRDefault="00E9771A" w:rsidP="00867A4A">
            <w:pPr>
              <w:widowControl w:val="0"/>
              <w:spacing w:before="40" w:after="40" w:line="288" w:lineRule="auto"/>
              <w:ind w:left="1"/>
              <w:rPr>
                <w:rFonts w:ascii="Calibri" w:hAnsi="Calibri" w:cs="Calibri"/>
                <w:strike/>
                <w:color w:val="000000" w:themeColor="text1"/>
                <w:sz w:val="20"/>
                <w:szCs w:val="20"/>
              </w:rPr>
            </w:pPr>
            <w:r>
              <w:rPr>
                <w:rFonts w:ascii="Calibri" w:hAnsi="Calibri" w:cs="Calibri"/>
                <w:color w:val="000000"/>
                <w:sz w:val="20"/>
                <w:szCs w:val="20"/>
              </w:rPr>
              <w:t xml:space="preserve">Ανάπτυξη εκπαιδευτικού πακέτου για την </w:t>
            </w:r>
            <w:proofErr w:type="spellStart"/>
            <w:r>
              <w:rPr>
                <w:rFonts w:ascii="Calibri" w:hAnsi="Calibri" w:cs="Calibri"/>
                <w:color w:val="000000"/>
                <w:sz w:val="20"/>
                <w:szCs w:val="20"/>
              </w:rPr>
              <w:t>αειφορία</w:t>
            </w:r>
            <w:proofErr w:type="spellEnd"/>
            <w:r>
              <w:rPr>
                <w:rFonts w:ascii="Calibri" w:hAnsi="Calibri" w:cs="Calibri"/>
                <w:color w:val="000000"/>
                <w:sz w:val="20"/>
                <w:szCs w:val="20"/>
              </w:rPr>
              <w:t xml:space="preserve"> και τους αειφόρους προορισμούς</w:t>
            </w:r>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Δ2 της ΤΕΧΝΙΚΗΣ ΠΕΡΙΓΡΑΦΗΣ</w:t>
            </w:r>
          </w:p>
        </w:tc>
      </w:tr>
      <w:tr w:rsidR="00E9771A" w:rsidRPr="009C2A74" w:rsidTr="00867A4A">
        <w:tc>
          <w:tcPr>
            <w:tcW w:w="548"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3</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80420000-4</w:t>
            </w:r>
          </w:p>
        </w:tc>
        <w:tc>
          <w:tcPr>
            <w:tcW w:w="4565" w:type="dxa"/>
          </w:tcPr>
          <w:p w:rsidR="00E9771A" w:rsidRPr="003265DF" w:rsidRDefault="00E9771A" w:rsidP="00867A4A">
            <w:pPr>
              <w:spacing w:line="288" w:lineRule="auto"/>
              <w:rPr>
                <w:rFonts w:ascii="Calibri" w:hAnsi="Calibri" w:cs="Calibri"/>
                <w:color w:val="000000" w:themeColor="text1"/>
                <w:sz w:val="20"/>
                <w:szCs w:val="20"/>
              </w:rPr>
            </w:pPr>
            <w:r>
              <w:rPr>
                <w:rFonts w:ascii="Calibri" w:hAnsi="Calibri" w:cs="Calibri"/>
                <w:color w:val="000000"/>
                <w:sz w:val="20"/>
                <w:szCs w:val="20"/>
              </w:rPr>
              <w:t xml:space="preserve">Κοινή </w:t>
            </w:r>
            <w:proofErr w:type="spellStart"/>
            <w:r>
              <w:rPr>
                <w:rFonts w:ascii="Calibri" w:hAnsi="Calibri" w:cs="Calibri"/>
                <w:color w:val="000000"/>
                <w:sz w:val="20"/>
                <w:szCs w:val="20"/>
              </w:rPr>
              <w:t>τηλεκπαίδευση</w:t>
            </w:r>
            <w:proofErr w:type="spellEnd"/>
            <w:r>
              <w:rPr>
                <w:rFonts w:ascii="Calibri" w:hAnsi="Calibri" w:cs="Calibri"/>
                <w:color w:val="000000"/>
                <w:sz w:val="20"/>
                <w:szCs w:val="20"/>
              </w:rPr>
              <w:t xml:space="preserve"> για την </w:t>
            </w:r>
            <w:proofErr w:type="spellStart"/>
            <w:r>
              <w:rPr>
                <w:rFonts w:ascii="Calibri" w:hAnsi="Calibri" w:cs="Calibri"/>
                <w:color w:val="000000"/>
                <w:sz w:val="20"/>
                <w:szCs w:val="20"/>
              </w:rPr>
              <w:t>αειφορία</w:t>
            </w:r>
            <w:proofErr w:type="spellEnd"/>
            <w:r>
              <w:rPr>
                <w:rFonts w:ascii="Calibri" w:hAnsi="Calibri" w:cs="Calibri"/>
                <w:color w:val="000000"/>
                <w:sz w:val="20"/>
                <w:szCs w:val="20"/>
              </w:rPr>
              <w:t xml:space="preserve"> και τους αειφόρους προορισμούς </w:t>
            </w:r>
            <w:r>
              <w:rPr>
                <w:rFonts w:ascii="Calibri" w:hAnsi="Calibri" w:cs="Calibri"/>
                <w:b/>
                <w:bCs/>
                <w:color w:val="000000"/>
                <w:sz w:val="20"/>
                <w:szCs w:val="20"/>
              </w:rPr>
              <w:t>(**)</w:t>
            </w:r>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Δ3 της ΤΕΧΝΙΚΗΣ ΠΕΡΙΓΡΑΦΗΣ</w:t>
            </w:r>
          </w:p>
        </w:tc>
      </w:tr>
      <w:tr w:rsidR="00E9771A" w:rsidRPr="009C2A74" w:rsidTr="00867A4A">
        <w:tc>
          <w:tcPr>
            <w:tcW w:w="548" w:type="dxa"/>
          </w:tcPr>
          <w:p w:rsidR="00E9771A"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4</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79341400-0</w:t>
            </w:r>
          </w:p>
        </w:tc>
        <w:tc>
          <w:tcPr>
            <w:tcW w:w="4565" w:type="dxa"/>
          </w:tcPr>
          <w:p w:rsidR="00E9771A" w:rsidRPr="003265DF" w:rsidRDefault="00E9771A" w:rsidP="00867A4A">
            <w:pPr>
              <w:spacing w:line="288" w:lineRule="auto"/>
              <w:rPr>
                <w:rFonts w:ascii="Calibri" w:hAnsi="Calibri" w:cs="Calibri"/>
                <w:color w:val="000000" w:themeColor="text1"/>
                <w:sz w:val="20"/>
                <w:szCs w:val="20"/>
              </w:rPr>
            </w:pPr>
            <w:r>
              <w:rPr>
                <w:rFonts w:ascii="Calibri" w:hAnsi="Calibri" w:cs="Calibri"/>
                <w:color w:val="000000"/>
                <w:sz w:val="20"/>
                <w:szCs w:val="20"/>
              </w:rPr>
              <w:t xml:space="preserve">Ανάπτυξη πακέτου παρουσίασης για την ευαισθητοποίηση του κοινού σχετικά με την </w:t>
            </w:r>
            <w:proofErr w:type="spellStart"/>
            <w:r>
              <w:rPr>
                <w:rFonts w:ascii="Calibri" w:hAnsi="Calibri" w:cs="Calibri"/>
                <w:color w:val="000000"/>
                <w:sz w:val="20"/>
                <w:szCs w:val="20"/>
              </w:rPr>
              <w:t>αειφορία</w:t>
            </w:r>
            <w:proofErr w:type="spellEnd"/>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Δ4 της ΤΕΧΝΙΚΗΣ ΠΕΡΙΓΡΑΦΗΣ</w:t>
            </w:r>
          </w:p>
        </w:tc>
      </w:tr>
      <w:tr w:rsidR="00E9771A" w:rsidRPr="009C2A74" w:rsidTr="00867A4A">
        <w:tc>
          <w:tcPr>
            <w:tcW w:w="548" w:type="dxa"/>
          </w:tcPr>
          <w:p w:rsidR="00E9771A"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5</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79415200-8</w:t>
            </w:r>
          </w:p>
        </w:tc>
        <w:tc>
          <w:tcPr>
            <w:tcW w:w="4565" w:type="dxa"/>
          </w:tcPr>
          <w:p w:rsidR="00E9771A" w:rsidRPr="003265DF" w:rsidRDefault="00E9771A" w:rsidP="00867A4A">
            <w:pPr>
              <w:spacing w:line="288" w:lineRule="auto"/>
              <w:rPr>
                <w:rFonts w:ascii="Calibri" w:hAnsi="Calibri" w:cs="Calibri"/>
                <w:color w:val="000000" w:themeColor="text1"/>
                <w:sz w:val="20"/>
                <w:szCs w:val="20"/>
              </w:rPr>
            </w:pPr>
            <w:r>
              <w:rPr>
                <w:rFonts w:ascii="Calibri" w:hAnsi="Calibri" w:cs="Calibri"/>
                <w:color w:val="000000"/>
                <w:sz w:val="20"/>
                <w:szCs w:val="20"/>
              </w:rPr>
              <w:t>Κοινές προδιαγραφές των σχεδίων βιωσιμότητας των προορισμών</w:t>
            </w:r>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Δ5 της ΤΕΧΝΙΚΗΣ ΠΕΡΙΓΡΑΦΗΣ</w:t>
            </w:r>
          </w:p>
        </w:tc>
      </w:tr>
      <w:tr w:rsidR="00E9771A" w:rsidRPr="009C2A74" w:rsidTr="00867A4A">
        <w:tc>
          <w:tcPr>
            <w:tcW w:w="548" w:type="dxa"/>
          </w:tcPr>
          <w:p w:rsidR="00E9771A"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6</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72211000-7</w:t>
            </w:r>
          </w:p>
        </w:tc>
        <w:tc>
          <w:tcPr>
            <w:tcW w:w="4565" w:type="dxa"/>
          </w:tcPr>
          <w:p w:rsidR="00E9771A" w:rsidRPr="003265DF" w:rsidRDefault="00E9771A" w:rsidP="00867A4A">
            <w:pPr>
              <w:spacing w:line="288" w:lineRule="auto"/>
              <w:rPr>
                <w:rFonts w:ascii="Calibri" w:hAnsi="Calibri" w:cs="Calibri"/>
                <w:color w:val="000000" w:themeColor="text1"/>
                <w:sz w:val="20"/>
                <w:szCs w:val="20"/>
              </w:rPr>
            </w:pPr>
            <w:r>
              <w:rPr>
                <w:rFonts w:ascii="Calibri" w:hAnsi="Calibri" w:cs="Calibri"/>
                <w:color w:val="000000"/>
                <w:sz w:val="20"/>
                <w:szCs w:val="20"/>
              </w:rPr>
              <w:t xml:space="preserve">Σύστημα τεχνητής νοημοσύνης για συστάσεις και παρακολούθηση (AIREMS) για την υποστήριξη της </w:t>
            </w:r>
            <w:proofErr w:type="spellStart"/>
            <w:r>
              <w:rPr>
                <w:rFonts w:ascii="Calibri" w:hAnsi="Calibri" w:cs="Calibri"/>
                <w:color w:val="000000"/>
                <w:sz w:val="20"/>
                <w:szCs w:val="20"/>
              </w:rPr>
              <w:t>αειφορίας</w:t>
            </w:r>
            <w:proofErr w:type="spellEnd"/>
            <w:r>
              <w:rPr>
                <w:rFonts w:ascii="Calibri" w:hAnsi="Calibri" w:cs="Calibri"/>
                <w:color w:val="000000"/>
                <w:sz w:val="20"/>
                <w:szCs w:val="20"/>
              </w:rPr>
              <w:t xml:space="preserve"> των προορισμών</w:t>
            </w:r>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Δ6 της ΤΕΧΝΙΚΗΣ ΠΕΡΙΓΡΑΦΗΣ</w:t>
            </w:r>
          </w:p>
        </w:tc>
      </w:tr>
      <w:tr w:rsidR="00E9771A" w:rsidRPr="009C2A74" w:rsidTr="00867A4A">
        <w:tc>
          <w:tcPr>
            <w:tcW w:w="548" w:type="dxa"/>
          </w:tcPr>
          <w:p w:rsidR="00E9771A"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7</w:t>
            </w:r>
          </w:p>
        </w:tc>
        <w:tc>
          <w:tcPr>
            <w:tcW w:w="1403" w:type="dxa"/>
          </w:tcPr>
          <w:p w:rsidR="00E9771A" w:rsidRPr="003265DF" w:rsidRDefault="00E9771A" w:rsidP="00867A4A">
            <w:pPr>
              <w:widowControl w:val="0"/>
              <w:autoSpaceDE w:val="0"/>
              <w:autoSpaceDN w:val="0"/>
              <w:adjustRightInd w:val="0"/>
              <w:spacing w:line="288" w:lineRule="auto"/>
              <w:rPr>
                <w:rFonts w:ascii="Calibri" w:hAnsi="Calibri" w:cs="Calibri"/>
                <w:color w:val="000000" w:themeColor="text1"/>
                <w:sz w:val="20"/>
                <w:szCs w:val="20"/>
                <w:lang w:eastAsia="el-GR"/>
              </w:rPr>
            </w:pPr>
            <w:r>
              <w:rPr>
                <w:rFonts w:ascii="Calibri" w:hAnsi="Calibri" w:cs="Calibri"/>
                <w:color w:val="000000"/>
                <w:sz w:val="20"/>
                <w:szCs w:val="20"/>
              </w:rPr>
              <w:t>72316000-3</w:t>
            </w:r>
          </w:p>
        </w:tc>
        <w:tc>
          <w:tcPr>
            <w:tcW w:w="4565" w:type="dxa"/>
          </w:tcPr>
          <w:p w:rsidR="00E9771A" w:rsidRPr="003265DF" w:rsidRDefault="00E9771A" w:rsidP="00867A4A">
            <w:pPr>
              <w:spacing w:line="288" w:lineRule="auto"/>
              <w:rPr>
                <w:rFonts w:ascii="Calibri" w:hAnsi="Calibri" w:cs="Calibri"/>
                <w:color w:val="000000" w:themeColor="text1"/>
                <w:sz w:val="20"/>
                <w:szCs w:val="20"/>
              </w:rPr>
            </w:pPr>
            <w:r>
              <w:rPr>
                <w:rFonts w:ascii="Calibri" w:hAnsi="Calibri" w:cs="Calibri"/>
                <w:color w:val="000000"/>
                <w:sz w:val="20"/>
                <w:szCs w:val="20"/>
              </w:rPr>
              <w:t>Παρατηρητήριο αειφόρων προορισμών</w:t>
            </w:r>
          </w:p>
        </w:tc>
        <w:tc>
          <w:tcPr>
            <w:tcW w:w="2835" w:type="dxa"/>
          </w:tcPr>
          <w:p w:rsidR="00E9771A" w:rsidRPr="003265DF"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sz w:val="20"/>
                <w:szCs w:val="20"/>
              </w:rPr>
              <w:t>Όπως αναφέρονται στο Δ7 της ΤΕΧΝΙΚΗΣ ΠΕΡΙΓΡΑΦΗΣ</w:t>
            </w:r>
          </w:p>
        </w:tc>
      </w:tr>
      <w:tr w:rsidR="00E9771A" w:rsidRPr="009C2A74" w:rsidTr="00867A4A">
        <w:tc>
          <w:tcPr>
            <w:tcW w:w="548" w:type="dxa"/>
          </w:tcPr>
          <w:p w:rsidR="00E9771A" w:rsidRPr="000D32F5"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8</w:t>
            </w:r>
          </w:p>
        </w:tc>
        <w:tc>
          <w:tcPr>
            <w:tcW w:w="1403" w:type="dxa"/>
          </w:tcPr>
          <w:p w:rsidR="00E9771A" w:rsidRDefault="00E9771A" w:rsidP="00867A4A">
            <w:pPr>
              <w:widowControl w:val="0"/>
              <w:autoSpaceDE w:val="0"/>
              <w:autoSpaceDN w:val="0"/>
              <w:adjustRightInd w:val="0"/>
              <w:spacing w:line="288" w:lineRule="auto"/>
              <w:rPr>
                <w:rFonts w:ascii="Calibri" w:hAnsi="Calibri" w:cs="Calibri"/>
                <w:color w:val="000000"/>
                <w:sz w:val="20"/>
                <w:szCs w:val="20"/>
              </w:rPr>
            </w:pPr>
            <w:r>
              <w:rPr>
                <w:rFonts w:ascii="Calibri" w:hAnsi="Calibri" w:cs="Calibri"/>
                <w:color w:val="000000"/>
                <w:sz w:val="20"/>
                <w:szCs w:val="20"/>
              </w:rPr>
              <w:t>80420000-4</w:t>
            </w:r>
          </w:p>
        </w:tc>
        <w:tc>
          <w:tcPr>
            <w:tcW w:w="4565" w:type="dxa"/>
          </w:tcPr>
          <w:p w:rsidR="00E9771A" w:rsidRDefault="00E9771A" w:rsidP="00867A4A">
            <w:pPr>
              <w:spacing w:line="288" w:lineRule="auto"/>
              <w:rPr>
                <w:rFonts w:ascii="Calibri" w:hAnsi="Calibri" w:cs="Calibri"/>
                <w:color w:val="000000"/>
                <w:sz w:val="20"/>
                <w:szCs w:val="20"/>
              </w:rPr>
            </w:pPr>
            <w:r>
              <w:rPr>
                <w:rFonts w:ascii="Calibri" w:hAnsi="Calibri" w:cs="Calibri"/>
                <w:color w:val="000000"/>
                <w:sz w:val="20"/>
                <w:szCs w:val="20"/>
              </w:rPr>
              <w:t>Πλατφόρμα Εκπαίδευσης και Συνεργασίας για Βιώσιμους Προορισμούς (SDEC) και αποθετήριο καλών πρακτικών</w:t>
            </w:r>
          </w:p>
        </w:tc>
        <w:tc>
          <w:tcPr>
            <w:tcW w:w="2835" w:type="dxa"/>
          </w:tcPr>
          <w:p w:rsidR="00E9771A" w:rsidRDefault="00E9771A" w:rsidP="00867A4A">
            <w:pPr>
              <w:widowControl w:val="0"/>
              <w:spacing w:before="40" w:after="40" w:line="288" w:lineRule="auto"/>
              <w:jc w:val="center"/>
              <w:rPr>
                <w:rFonts w:ascii="Calibri" w:hAnsi="Calibri" w:cs="Calibri"/>
                <w:color w:val="000000"/>
                <w:sz w:val="20"/>
                <w:szCs w:val="20"/>
              </w:rPr>
            </w:pPr>
            <w:r>
              <w:rPr>
                <w:rFonts w:ascii="Calibri" w:hAnsi="Calibri" w:cs="Calibri"/>
                <w:color w:val="000000"/>
                <w:sz w:val="20"/>
                <w:szCs w:val="20"/>
              </w:rPr>
              <w:t>Όπως αναφέρονται στο Δ8 της ΤΕΧΝΙΚΗΣ ΠΕΡΙΓΡΑΦΗΣ</w:t>
            </w:r>
          </w:p>
        </w:tc>
      </w:tr>
      <w:tr w:rsidR="00E9771A" w:rsidRPr="009C2A74" w:rsidTr="00867A4A">
        <w:tc>
          <w:tcPr>
            <w:tcW w:w="548" w:type="dxa"/>
          </w:tcPr>
          <w:p w:rsidR="00E9771A" w:rsidRPr="000D32F5"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9</w:t>
            </w:r>
          </w:p>
        </w:tc>
        <w:tc>
          <w:tcPr>
            <w:tcW w:w="1403" w:type="dxa"/>
          </w:tcPr>
          <w:p w:rsidR="00E9771A" w:rsidRDefault="00E9771A" w:rsidP="00867A4A">
            <w:pPr>
              <w:widowControl w:val="0"/>
              <w:autoSpaceDE w:val="0"/>
              <w:autoSpaceDN w:val="0"/>
              <w:adjustRightInd w:val="0"/>
              <w:spacing w:line="288" w:lineRule="auto"/>
              <w:rPr>
                <w:rFonts w:ascii="Calibri" w:hAnsi="Calibri" w:cs="Calibri"/>
                <w:color w:val="000000"/>
                <w:sz w:val="20"/>
                <w:szCs w:val="20"/>
              </w:rPr>
            </w:pPr>
            <w:r>
              <w:rPr>
                <w:rFonts w:ascii="Calibri" w:hAnsi="Calibri" w:cs="Calibri"/>
                <w:color w:val="000000"/>
                <w:sz w:val="20"/>
                <w:szCs w:val="20"/>
              </w:rPr>
              <w:t>79415200-8</w:t>
            </w:r>
          </w:p>
        </w:tc>
        <w:tc>
          <w:tcPr>
            <w:tcW w:w="4565" w:type="dxa"/>
          </w:tcPr>
          <w:p w:rsidR="00E9771A" w:rsidRDefault="00E9771A" w:rsidP="00867A4A">
            <w:pPr>
              <w:spacing w:line="288" w:lineRule="auto"/>
              <w:rPr>
                <w:rFonts w:ascii="Calibri" w:hAnsi="Calibri" w:cs="Calibri"/>
                <w:color w:val="000000"/>
                <w:sz w:val="20"/>
                <w:szCs w:val="20"/>
              </w:rPr>
            </w:pPr>
            <w:r>
              <w:rPr>
                <w:rFonts w:ascii="Calibri" w:hAnsi="Calibri" w:cs="Calibri"/>
                <w:color w:val="000000"/>
                <w:sz w:val="20"/>
                <w:szCs w:val="20"/>
              </w:rPr>
              <w:t>Δίκτυο SUSDEST-NET</w:t>
            </w:r>
          </w:p>
        </w:tc>
        <w:tc>
          <w:tcPr>
            <w:tcW w:w="2835" w:type="dxa"/>
          </w:tcPr>
          <w:p w:rsidR="00E9771A" w:rsidRDefault="00E9771A" w:rsidP="00867A4A">
            <w:pPr>
              <w:widowControl w:val="0"/>
              <w:spacing w:before="40" w:after="40" w:line="288" w:lineRule="auto"/>
              <w:jc w:val="center"/>
              <w:rPr>
                <w:rFonts w:ascii="Calibri" w:hAnsi="Calibri" w:cs="Calibri"/>
                <w:color w:val="000000"/>
                <w:sz w:val="20"/>
                <w:szCs w:val="20"/>
              </w:rPr>
            </w:pPr>
            <w:r>
              <w:rPr>
                <w:rFonts w:ascii="Calibri" w:hAnsi="Calibri" w:cs="Calibri"/>
                <w:color w:val="000000"/>
                <w:sz w:val="20"/>
                <w:szCs w:val="20"/>
              </w:rPr>
              <w:t>Όπως αναφέρονται στο Δ9 της ΤΕΧΝΙΚΗΣ ΠΕΡΙΓΡΑΦΗΣ</w:t>
            </w:r>
          </w:p>
        </w:tc>
      </w:tr>
      <w:tr w:rsidR="00E9771A" w:rsidRPr="009C2A74" w:rsidTr="00867A4A">
        <w:tc>
          <w:tcPr>
            <w:tcW w:w="548" w:type="dxa"/>
          </w:tcPr>
          <w:p w:rsidR="00E9771A" w:rsidRPr="000D32F5" w:rsidRDefault="00E9771A" w:rsidP="00867A4A">
            <w:pPr>
              <w:widowControl w:val="0"/>
              <w:spacing w:before="40" w:after="40" w:line="288" w:lineRule="auto"/>
              <w:jc w:val="center"/>
              <w:rPr>
                <w:rFonts w:ascii="Calibri" w:hAnsi="Calibri" w:cs="Calibri"/>
                <w:color w:val="000000" w:themeColor="text1"/>
                <w:sz w:val="20"/>
                <w:szCs w:val="20"/>
              </w:rPr>
            </w:pPr>
            <w:r>
              <w:rPr>
                <w:rFonts w:ascii="Calibri" w:hAnsi="Calibri" w:cs="Calibri"/>
                <w:color w:val="000000" w:themeColor="text1"/>
                <w:sz w:val="20"/>
                <w:szCs w:val="20"/>
              </w:rPr>
              <w:t>10</w:t>
            </w:r>
          </w:p>
        </w:tc>
        <w:tc>
          <w:tcPr>
            <w:tcW w:w="1403" w:type="dxa"/>
          </w:tcPr>
          <w:p w:rsidR="00E9771A" w:rsidRDefault="00E9771A" w:rsidP="00867A4A">
            <w:pPr>
              <w:widowControl w:val="0"/>
              <w:autoSpaceDE w:val="0"/>
              <w:autoSpaceDN w:val="0"/>
              <w:adjustRightInd w:val="0"/>
              <w:spacing w:line="288" w:lineRule="auto"/>
              <w:rPr>
                <w:rFonts w:ascii="Calibri" w:hAnsi="Calibri" w:cs="Calibri"/>
                <w:color w:val="000000"/>
                <w:sz w:val="20"/>
                <w:szCs w:val="20"/>
              </w:rPr>
            </w:pPr>
            <w:r>
              <w:rPr>
                <w:rFonts w:ascii="Calibri" w:hAnsi="Calibri" w:cs="Calibri"/>
                <w:color w:val="000000"/>
                <w:sz w:val="20"/>
                <w:szCs w:val="20"/>
              </w:rPr>
              <w:t>79400000-8</w:t>
            </w:r>
          </w:p>
        </w:tc>
        <w:tc>
          <w:tcPr>
            <w:tcW w:w="4565" w:type="dxa"/>
          </w:tcPr>
          <w:p w:rsidR="00E9771A" w:rsidRDefault="00E9771A" w:rsidP="00867A4A">
            <w:pPr>
              <w:spacing w:line="288" w:lineRule="auto"/>
              <w:rPr>
                <w:rFonts w:ascii="Calibri" w:hAnsi="Calibri" w:cs="Calibri"/>
                <w:color w:val="000000"/>
                <w:sz w:val="20"/>
                <w:szCs w:val="20"/>
              </w:rPr>
            </w:pPr>
            <w:r>
              <w:rPr>
                <w:rFonts w:ascii="Calibri" w:hAnsi="Calibri" w:cs="Calibri"/>
                <w:color w:val="000000"/>
                <w:sz w:val="20"/>
                <w:szCs w:val="20"/>
              </w:rPr>
              <w:t>Υπηρεσίες βοηθού τοπικού συντονιστή</w:t>
            </w:r>
          </w:p>
        </w:tc>
        <w:tc>
          <w:tcPr>
            <w:tcW w:w="2835" w:type="dxa"/>
          </w:tcPr>
          <w:p w:rsidR="00E9771A" w:rsidRDefault="00E9771A" w:rsidP="00867A4A">
            <w:pPr>
              <w:widowControl w:val="0"/>
              <w:spacing w:before="40" w:after="40" w:line="288" w:lineRule="auto"/>
              <w:jc w:val="center"/>
              <w:rPr>
                <w:rFonts w:ascii="Calibri" w:hAnsi="Calibri" w:cs="Calibri"/>
                <w:color w:val="000000"/>
                <w:sz w:val="20"/>
                <w:szCs w:val="20"/>
              </w:rPr>
            </w:pPr>
            <w:r>
              <w:rPr>
                <w:rFonts w:ascii="Calibri" w:hAnsi="Calibri" w:cs="Calibri"/>
                <w:color w:val="000000"/>
                <w:sz w:val="20"/>
                <w:szCs w:val="20"/>
              </w:rPr>
              <w:t>Όπως αναφέρονται στο Δ10 της ΤΕΧΝΙΚΗΣ ΠΕΡΙΓΡΑΦΗΣ</w:t>
            </w:r>
          </w:p>
        </w:tc>
      </w:tr>
    </w:tbl>
    <w:p w:rsidR="00E9771A" w:rsidRPr="009C2A74" w:rsidRDefault="00E9771A" w:rsidP="00E9771A">
      <w:pPr>
        <w:rPr>
          <w:bCs/>
          <w:color w:val="0000FF"/>
          <w:spacing w:val="-2"/>
          <w:sz w:val="20"/>
          <w:szCs w:val="20"/>
        </w:rPr>
      </w:pPr>
    </w:p>
    <w:p w:rsidR="00E9771A" w:rsidRPr="00EE3558" w:rsidRDefault="00E9771A" w:rsidP="00E9771A">
      <w:pPr>
        <w:pStyle w:val="2"/>
        <w:pBdr>
          <w:top w:val="none" w:sz="0" w:space="0" w:color="auto"/>
          <w:left w:val="none" w:sz="0" w:space="0" w:color="auto"/>
          <w:bottom w:val="none" w:sz="0" w:space="0" w:color="auto"/>
          <w:right w:val="none" w:sz="0" w:space="0" w:color="auto"/>
        </w:pBdr>
        <w:spacing w:after="360"/>
        <w:ind w:left="425" w:hanging="425"/>
        <w:rPr>
          <w:rFonts w:ascii="Calibri" w:hAnsi="Calibri" w:cs="Calibri"/>
          <w:color w:val="000000" w:themeColor="text1"/>
          <w:sz w:val="22"/>
          <w:lang w:val="el-GR"/>
        </w:rPr>
      </w:pPr>
      <w:bookmarkStart w:id="5" w:name="_Toc217375549"/>
      <w:bookmarkStart w:id="6" w:name="_Toc501121897"/>
      <w:bookmarkStart w:id="7" w:name="_Toc14681079"/>
      <w:r w:rsidRPr="00EE3558">
        <w:rPr>
          <w:rFonts w:ascii="Calibri" w:hAnsi="Calibri" w:cs="Calibri"/>
          <w:color w:val="000000" w:themeColor="text1"/>
          <w:sz w:val="22"/>
          <w:lang w:val="el-GR"/>
        </w:rPr>
        <w:lastRenderedPageBreak/>
        <w:t>ΤΕΧΝΙΚΗ ΠΕΡΙΓΡΑΦΗ</w:t>
      </w:r>
      <w:bookmarkEnd w:id="5"/>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Η εν λόγω παροχή υπηρεσίας περιλαμβάνει την υποστήριξη για την υλοποίηση δράσεων του ΕΛΚΕ ΔΠΘ στο διακρατικό έργο “SUSDEST-NET - </w:t>
      </w:r>
      <w:proofErr w:type="spellStart"/>
      <w:r w:rsidRPr="00302934">
        <w:rPr>
          <w:rFonts w:ascii="Calibri" w:hAnsi="Calibri" w:cs="Calibri"/>
          <w:color w:val="000000"/>
          <w:sz w:val="22"/>
          <w:szCs w:val="22"/>
        </w:rPr>
        <w:t>Sustainable</w:t>
      </w:r>
      <w:proofErr w:type="spellEnd"/>
      <w:r w:rsidRPr="00302934">
        <w:rPr>
          <w:rFonts w:ascii="Calibri" w:hAnsi="Calibri" w:cs="Calibri"/>
          <w:color w:val="000000"/>
          <w:sz w:val="22"/>
          <w:szCs w:val="22"/>
        </w:rPr>
        <w:t xml:space="preserve"> </w:t>
      </w:r>
      <w:proofErr w:type="spellStart"/>
      <w:r w:rsidRPr="00302934">
        <w:rPr>
          <w:rFonts w:ascii="Calibri" w:hAnsi="Calibri" w:cs="Calibri"/>
          <w:color w:val="000000"/>
          <w:sz w:val="22"/>
          <w:szCs w:val="22"/>
        </w:rPr>
        <w:t>Destinations</w:t>
      </w:r>
      <w:proofErr w:type="spellEnd"/>
      <w:r w:rsidRPr="00302934">
        <w:rPr>
          <w:rFonts w:ascii="Calibri" w:hAnsi="Calibri" w:cs="Calibri"/>
          <w:color w:val="000000"/>
          <w:sz w:val="22"/>
          <w:szCs w:val="22"/>
        </w:rPr>
        <w:t xml:space="preserve"> </w:t>
      </w:r>
      <w:proofErr w:type="spellStart"/>
      <w:r w:rsidRPr="00302934">
        <w:rPr>
          <w:rFonts w:ascii="Calibri" w:hAnsi="Calibri" w:cs="Calibri"/>
          <w:color w:val="000000"/>
          <w:sz w:val="22"/>
          <w:szCs w:val="22"/>
        </w:rPr>
        <w:t>Black</w:t>
      </w:r>
      <w:proofErr w:type="spellEnd"/>
      <w:r w:rsidRPr="00302934">
        <w:rPr>
          <w:rFonts w:ascii="Calibri" w:hAnsi="Calibri" w:cs="Calibri"/>
          <w:color w:val="000000"/>
          <w:sz w:val="22"/>
          <w:szCs w:val="22"/>
        </w:rPr>
        <w:t xml:space="preserve"> Sea </w:t>
      </w:r>
      <w:proofErr w:type="spellStart"/>
      <w:r w:rsidRPr="00302934">
        <w:rPr>
          <w:rFonts w:ascii="Calibri" w:hAnsi="Calibri" w:cs="Calibri"/>
          <w:color w:val="000000"/>
          <w:sz w:val="22"/>
          <w:szCs w:val="22"/>
        </w:rPr>
        <w:t>Network</w:t>
      </w:r>
      <w:proofErr w:type="spellEnd"/>
      <w:r w:rsidRPr="00302934">
        <w:rPr>
          <w:rFonts w:ascii="Calibri" w:hAnsi="Calibri" w:cs="Calibri"/>
          <w:color w:val="000000"/>
          <w:sz w:val="22"/>
          <w:szCs w:val="22"/>
        </w:rPr>
        <w:t>”. Περιλαμβάνονται οι ακόλουθες δράσεις:</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Δ1) Κοινή Πολιτική Αειφόρου Τουρισμού. Έγγραφο συστάσεων πολιτικής – Συμμετοχή Δήμου Καβάλας </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Ο ανάδοχος θα εκπροσωπήσει </w:t>
      </w:r>
      <w:r>
        <w:rPr>
          <w:rFonts w:ascii="Calibri" w:hAnsi="Calibri" w:cs="Calibri"/>
          <w:color w:val="000000"/>
          <w:sz w:val="22"/>
          <w:szCs w:val="22"/>
        </w:rPr>
        <w:t>τον</w:t>
      </w:r>
      <w:r w:rsidRPr="00302934">
        <w:rPr>
          <w:rFonts w:ascii="Calibri" w:hAnsi="Calibri" w:cs="Calibri"/>
          <w:color w:val="000000"/>
          <w:sz w:val="22"/>
          <w:szCs w:val="22"/>
        </w:rPr>
        <w:t xml:space="preserve"> ΕΛΚΕ ΔΠΘ σε κοινή ομάδα εργασίας όλων των εταίρων για τη σύνταξη εγγράφου με συστάσεις για κοινή πολιτική αειφόρου τουρισμού </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 xml:space="preserve">Δ2) Ανάπτυξη εκπαιδευτικού πακέτου για την </w:t>
      </w:r>
      <w:proofErr w:type="spellStart"/>
      <w:r w:rsidRPr="00302934">
        <w:rPr>
          <w:rFonts w:ascii="Calibri" w:hAnsi="Calibri" w:cs="Calibri"/>
          <w:b/>
          <w:bCs/>
          <w:color w:val="000000"/>
          <w:sz w:val="22"/>
          <w:szCs w:val="22"/>
        </w:rPr>
        <w:t>αειφορία</w:t>
      </w:r>
      <w:proofErr w:type="spellEnd"/>
      <w:r w:rsidRPr="00302934">
        <w:rPr>
          <w:rFonts w:ascii="Calibri" w:hAnsi="Calibri" w:cs="Calibri"/>
          <w:b/>
          <w:bCs/>
          <w:color w:val="000000"/>
          <w:sz w:val="22"/>
          <w:szCs w:val="22"/>
        </w:rPr>
        <w:t xml:space="preserve"> και τους αειφόρους προορισμούς </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Ο Ανάδοχος θα αναπτύξει ένα ολοκληρωμένο εκπαιδευτικό πακέτο που θα καλύπτει διάφορες πτυχές της </w:t>
      </w:r>
      <w:proofErr w:type="spellStart"/>
      <w:r w:rsidRPr="00302934">
        <w:rPr>
          <w:rFonts w:ascii="Calibri" w:hAnsi="Calibri" w:cs="Calibri"/>
          <w:color w:val="000000"/>
          <w:sz w:val="22"/>
          <w:szCs w:val="22"/>
        </w:rPr>
        <w:t>αειφορίας</w:t>
      </w:r>
      <w:proofErr w:type="spellEnd"/>
      <w:r w:rsidRPr="00302934">
        <w:rPr>
          <w:rFonts w:ascii="Calibri" w:hAnsi="Calibri" w:cs="Calibri"/>
          <w:color w:val="000000"/>
          <w:sz w:val="22"/>
          <w:szCs w:val="22"/>
        </w:rPr>
        <w:t xml:space="preserve"> και της διαχείρισης αειφόρων προορισμών, ώστε οι συμμετέχοντες να αποκτήσουν μια ολοκληρωμένη κατανόηση του αντικειμένου. Το πακέτο θα περιλαμβάνει κατ' ελάχιστον εισαγωγή, θεωρητικό υπόβαθρο, εφαρμογή βιώσιμων πρακτικών, δεξιότητες διευκόλυνσης (</w:t>
      </w:r>
      <w:proofErr w:type="spellStart"/>
      <w:r w:rsidRPr="00302934">
        <w:rPr>
          <w:rFonts w:ascii="Calibri" w:hAnsi="Calibri" w:cs="Calibri"/>
          <w:color w:val="000000"/>
          <w:sz w:val="22"/>
          <w:szCs w:val="22"/>
        </w:rPr>
        <w:t>facilitation</w:t>
      </w:r>
      <w:proofErr w:type="spellEnd"/>
      <w:r w:rsidRPr="00302934">
        <w:rPr>
          <w:rFonts w:ascii="Calibri" w:hAnsi="Calibri" w:cs="Calibri"/>
          <w:color w:val="000000"/>
          <w:sz w:val="22"/>
          <w:szCs w:val="22"/>
        </w:rPr>
        <w:t>) επιχειρήσεων και μελέτες περιπτώσεων και θα είναι διαθέσιμο σε σύγχρονη και ασύγχρονη μορφή, με ενσωματωμένο βίντεο-υλικό. </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 xml:space="preserve">Δ3) Κοινή </w:t>
      </w:r>
      <w:proofErr w:type="spellStart"/>
      <w:r w:rsidRPr="00302934">
        <w:rPr>
          <w:rFonts w:ascii="Calibri" w:hAnsi="Calibri" w:cs="Calibri"/>
          <w:b/>
          <w:bCs/>
          <w:color w:val="000000"/>
          <w:sz w:val="22"/>
          <w:szCs w:val="22"/>
        </w:rPr>
        <w:t>τηλεκπαίδευση</w:t>
      </w:r>
      <w:proofErr w:type="spellEnd"/>
      <w:r w:rsidRPr="00302934">
        <w:rPr>
          <w:rFonts w:ascii="Calibri" w:hAnsi="Calibri" w:cs="Calibri"/>
          <w:b/>
          <w:bCs/>
          <w:color w:val="000000"/>
          <w:sz w:val="22"/>
          <w:szCs w:val="22"/>
        </w:rPr>
        <w:t xml:space="preserve"> για την </w:t>
      </w:r>
      <w:proofErr w:type="spellStart"/>
      <w:r w:rsidRPr="00302934">
        <w:rPr>
          <w:rFonts w:ascii="Calibri" w:hAnsi="Calibri" w:cs="Calibri"/>
          <w:b/>
          <w:bCs/>
          <w:color w:val="000000"/>
          <w:sz w:val="22"/>
          <w:szCs w:val="22"/>
        </w:rPr>
        <w:t>αειφορία</w:t>
      </w:r>
      <w:proofErr w:type="spellEnd"/>
      <w:r w:rsidRPr="00302934">
        <w:rPr>
          <w:rFonts w:ascii="Calibri" w:hAnsi="Calibri" w:cs="Calibri"/>
          <w:b/>
          <w:bCs/>
          <w:color w:val="000000"/>
          <w:sz w:val="22"/>
          <w:szCs w:val="22"/>
        </w:rPr>
        <w:t xml:space="preserve"> και τους αειφόρους προορισμούς </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Με βάση το εκπαιδευτικό πακέτο της δράσης Δ2 ο ανάδοχος θα διοργανώσει διαδικτυακή, σύγχρονη εκπαίδευση διάρκειας 40 ωρών, η οποία θα καλύπτει θεωρητικά και πρακτικά θέματα της διαχείρισης αειφόρου  τουρισμού καθώς και τη χρήση των εργαλείων τεχνητής νοημοσύνης που θα έχουν αναπτυχθεί στο έργο.</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 xml:space="preserve">Δ4) Ανάπτυξη πακέτου παρουσίασης για την ευαισθητοποίηση του κοινού σχετικά με την </w:t>
      </w:r>
      <w:proofErr w:type="spellStart"/>
      <w:r w:rsidRPr="00302934">
        <w:rPr>
          <w:rFonts w:ascii="Calibri" w:hAnsi="Calibri" w:cs="Calibri"/>
          <w:b/>
          <w:bCs/>
          <w:color w:val="000000"/>
          <w:sz w:val="22"/>
          <w:szCs w:val="22"/>
        </w:rPr>
        <w:t>αειφορία</w:t>
      </w:r>
      <w:proofErr w:type="spellEnd"/>
      <w:r w:rsidRPr="00302934">
        <w:rPr>
          <w:rFonts w:ascii="Calibri" w:hAnsi="Calibri" w:cs="Calibri"/>
          <w:b/>
          <w:bCs/>
          <w:color w:val="000000"/>
          <w:sz w:val="22"/>
          <w:szCs w:val="22"/>
        </w:rPr>
        <w:t> </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Ο ανάδοχος θα πρέπει να αναπτύξει ένα πλήρες πακέτο παρουσίασης με σκοπό την ευαισθητοποίηση του κοινού σχετικά με τη </w:t>
      </w:r>
      <w:proofErr w:type="spellStart"/>
      <w:r w:rsidRPr="00302934">
        <w:rPr>
          <w:rFonts w:ascii="Calibri" w:hAnsi="Calibri" w:cs="Calibri"/>
          <w:color w:val="000000"/>
          <w:sz w:val="22"/>
          <w:szCs w:val="22"/>
        </w:rPr>
        <w:t>αειφορία</w:t>
      </w:r>
      <w:proofErr w:type="spellEnd"/>
      <w:r w:rsidRPr="00302934">
        <w:rPr>
          <w:rFonts w:ascii="Calibri" w:hAnsi="Calibri" w:cs="Calibri"/>
          <w:color w:val="000000"/>
          <w:sz w:val="22"/>
          <w:szCs w:val="22"/>
        </w:rPr>
        <w:t xml:space="preserve"> και τους αειφόρους τουριστικούς προορισμούς. Το πακέτο θα περιλαμβάνει ενημερωτικό υλικό, οπτικά βοηθήματα και βασικά μηνύματα για την αποτελεσματική επικοινωνία της σημασίας της </w:t>
      </w:r>
      <w:proofErr w:type="spellStart"/>
      <w:r w:rsidRPr="00302934">
        <w:rPr>
          <w:rFonts w:ascii="Calibri" w:hAnsi="Calibri" w:cs="Calibri"/>
          <w:color w:val="000000"/>
          <w:sz w:val="22"/>
          <w:szCs w:val="22"/>
        </w:rPr>
        <w:t>αειφορίας</w:t>
      </w:r>
      <w:proofErr w:type="spellEnd"/>
      <w:r w:rsidRPr="00302934">
        <w:rPr>
          <w:rFonts w:ascii="Calibri" w:hAnsi="Calibri" w:cs="Calibri"/>
          <w:color w:val="000000"/>
          <w:sz w:val="22"/>
          <w:szCs w:val="22"/>
        </w:rPr>
        <w:t>. Το υλικό θα δημιουργηθεί στην αγγλική γλώσσα και θα μεταφραστεί στις γλώσσες όλων των εταίρων. </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Δ5) Κοινές προδιαγραφές των σχεδίων βιωσιμότητας των προορισμών </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Στο πλαίσιο το έργου SUSDEST-NET θα αναπτυχθεί μια κοινή στρατηγική για την </w:t>
      </w:r>
      <w:proofErr w:type="spellStart"/>
      <w:r w:rsidRPr="00302934">
        <w:rPr>
          <w:rFonts w:ascii="Calibri" w:hAnsi="Calibri" w:cs="Calibri"/>
          <w:color w:val="000000"/>
          <w:sz w:val="22"/>
          <w:szCs w:val="22"/>
        </w:rPr>
        <w:t>αειφορία</w:t>
      </w:r>
      <w:proofErr w:type="spellEnd"/>
      <w:r w:rsidRPr="00302934">
        <w:rPr>
          <w:rFonts w:ascii="Calibri" w:hAnsi="Calibri" w:cs="Calibri"/>
          <w:color w:val="000000"/>
          <w:sz w:val="22"/>
          <w:szCs w:val="22"/>
        </w:rPr>
        <w:t xml:space="preserve"> των τουριστικών προορισμών που θα καλύπτει ολόκληρη την περιοχή του έργου. Με βάση αυτή την κοινή στρατηγική, ο ανάδοχος θα πρέπει να εκπονήσει ένα γενικό σχέδιο </w:t>
      </w:r>
      <w:proofErr w:type="spellStart"/>
      <w:r w:rsidRPr="00302934">
        <w:rPr>
          <w:rFonts w:ascii="Calibri" w:hAnsi="Calibri" w:cs="Calibri"/>
          <w:color w:val="000000"/>
          <w:sz w:val="22"/>
          <w:szCs w:val="22"/>
        </w:rPr>
        <w:t>αειφορίας</w:t>
      </w:r>
      <w:proofErr w:type="spellEnd"/>
      <w:r w:rsidRPr="00302934">
        <w:rPr>
          <w:rFonts w:ascii="Calibri" w:hAnsi="Calibri" w:cs="Calibri"/>
          <w:color w:val="000000"/>
          <w:sz w:val="22"/>
          <w:szCs w:val="22"/>
        </w:rPr>
        <w:t xml:space="preserve"> που θα καθορίζει ένα κοινό πλαίσιο αειφόρων τουριστικών πρακτικών και θα περιλαμβάνει προδιαγραφές και κατευθυντήριες γραμμές που στη συνέχεια θα ακολουθήσουν όλοι οι προορισμοί που συμμετέχουν στο έργο SUSDEST-NET </w:t>
      </w:r>
    </w:p>
    <w:p w:rsidR="00E9771A"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 xml:space="preserve">Δ6) Σύστημα τεχνητής νοημοσύνης για συστάσεις και παρακολούθηση (AIREMS) για την υποστήριξη της </w:t>
      </w:r>
      <w:proofErr w:type="spellStart"/>
      <w:r w:rsidRPr="00302934">
        <w:rPr>
          <w:rFonts w:ascii="Calibri" w:hAnsi="Calibri" w:cs="Calibri"/>
          <w:b/>
          <w:bCs/>
          <w:color w:val="000000"/>
          <w:sz w:val="22"/>
          <w:szCs w:val="22"/>
        </w:rPr>
        <w:t>αειφορίας</w:t>
      </w:r>
      <w:proofErr w:type="spellEnd"/>
      <w:r w:rsidRPr="00302934">
        <w:rPr>
          <w:rFonts w:ascii="Calibri" w:hAnsi="Calibri" w:cs="Calibri"/>
          <w:b/>
          <w:bCs/>
          <w:color w:val="000000"/>
          <w:sz w:val="22"/>
          <w:szCs w:val="22"/>
        </w:rPr>
        <w:t xml:space="preserve"> των προορισμών </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color w:val="000000"/>
          <w:sz w:val="22"/>
          <w:szCs w:val="22"/>
        </w:rPr>
        <w:t xml:space="preserve">Η δράση περιλαμβάνει την ανάπτυξη συστήματος συστάσεων τεχνητής νοημοσύνης που θα παρέχει εξατομικευμένες προτάσεις για τη βελτίωση της </w:t>
      </w:r>
      <w:proofErr w:type="spellStart"/>
      <w:r w:rsidRPr="00302934">
        <w:rPr>
          <w:rFonts w:ascii="Calibri" w:hAnsi="Calibri" w:cs="Calibri"/>
          <w:color w:val="000000"/>
          <w:sz w:val="22"/>
          <w:szCs w:val="22"/>
        </w:rPr>
        <w:t>αειφορίας</w:t>
      </w:r>
      <w:proofErr w:type="spellEnd"/>
      <w:r w:rsidRPr="00302934">
        <w:rPr>
          <w:rFonts w:ascii="Calibri" w:hAnsi="Calibri" w:cs="Calibri"/>
          <w:color w:val="000000"/>
          <w:sz w:val="22"/>
          <w:szCs w:val="22"/>
        </w:rPr>
        <w:t xml:space="preserve"> στους τουριστικούς προορισμούς. Θα αναλύει δεδομένα από διάφορες πηγές – περιβαλλοντικούς, κοινωνικούς </w:t>
      </w:r>
      <w:r w:rsidRPr="00302934">
        <w:rPr>
          <w:rFonts w:ascii="Calibri" w:hAnsi="Calibri" w:cs="Calibri"/>
          <w:color w:val="000000"/>
          <w:sz w:val="22"/>
          <w:szCs w:val="22"/>
        </w:rPr>
        <w:lastRenderedPageBreak/>
        <w:t>και οικονομικούς δείκτες – για να εντοπίζει καλές πρακτικές και ευκαιρίες βελτίωσης, προτείνοντας κατάλληλες λύσεις προσαρμοσμένες στις τοπικές ιδιαιτερότητες και προκλήσεις κάθε προορισμού.</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Η δράση περιλαμβάνει επίσης σύστημα τεχνητής νοημοσύνης που θα παρακολουθεί συνεχώς την επίδοση των προορισμών ως προς τη </w:t>
      </w:r>
      <w:proofErr w:type="spellStart"/>
      <w:r w:rsidRPr="00302934">
        <w:rPr>
          <w:rFonts w:ascii="Calibri" w:hAnsi="Calibri" w:cs="Calibri"/>
          <w:color w:val="000000"/>
          <w:sz w:val="22"/>
          <w:szCs w:val="22"/>
        </w:rPr>
        <w:t>αειφορία</w:t>
      </w:r>
      <w:proofErr w:type="spellEnd"/>
      <w:r w:rsidRPr="00302934">
        <w:rPr>
          <w:rFonts w:ascii="Calibri" w:hAnsi="Calibri" w:cs="Calibri"/>
          <w:color w:val="000000"/>
          <w:sz w:val="22"/>
          <w:szCs w:val="22"/>
        </w:rPr>
        <w:t xml:space="preserve">. και θα παρέχει πληροφορίες για βασικούς δείκτες </w:t>
      </w:r>
      <w:proofErr w:type="spellStart"/>
      <w:r w:rsidRPr="00302934">
        <w:rPr>
          <w:rFonts w:ascii="Calibri" w:hAnsi="Calibri" w:cs="Calibri"/>
          <w:color w:val="000000"/>
          <w:sz w:val="22"/>
          <w:szCs w:val="22"/>
        </w:rPr>
        <w:t>αειφορίας</w:t>
      </w:r>
      <w:proofErr w:type="spellEnd"/>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Δ7) Παρατηρητήριο αειφόρων προορισμών</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Στο πλαίσιο του έργου, ο ανάδοχος θα αναπτύξει "Παρατηρητήριο Αειφόρων Προορισμών" που θα λειτουργήσει ως κεντρική πλατφόρμα για τη συλλογή, ανάλυση και διάχυση δεδομένων </w:t>
      </w:r>
      <w:proofErr w:type="spellStart"/>
      <w:r w:rsidRPr="00302934">
        <w:rPr>
          <w:rFonts w:ascii="Calibri" w:hAnsi="Calibri" w:cs="Calibri"/>
          <w:color w:val="000000"/>
          <w:sz w:val="22"/>
          <w:szCs w:val="22"/>
        </w:rPr>
        <w:t>αειφορίας</w:t>
      </w:r>
      <w:proofErr w:type="spellEnd"/>
      <w:r w:rsidRPr="00302934">
        <w:rPr>
          <w:rFonts w:ascii="Calibri" w:hAnsi="Calibri" w:cs="Calibri"/>
          <w:color w:val="000000"/>
          <w:sz w:val="22"/>
          <w:szCs w:val="22"/>
        </w:rPr>
        <w:t xml:space="preserve"> στην περιοχή. Το παρατηρητήριο θα λειτουργεί ως αποθετήριο για όλα τα σχετικά δεδομένα (περιβαλλοντικά, κοινωνικά, διακυβέρνησης και οικονομικά) των τουριστικών προορισμών και θα διευκολύνει την ανταλλαγή γνώσης και τη συνεργασία μεταξύ ενδιαφερομένων, προσφέροντας μια συνολική εικόνα των τάσεων και της επίδοσης ως προς τη </w:t>
      </w:r>
      <w:proofErr w:type="spellStart"/>
      <w:r w:rsidRPr="00302934">
        <w:rPr>
          <w:rFonts w:ascii="Calibri" w:hAnsi="Calibri" w:cs="Calibri"/>
          <w:color w:val="000000"/>
          <w:sz w:val="22"/>
          <w:szCs w:val="22"/>
        </w:rPr>
        <w:t>αειφορία</w:t>
      </w:r>
      <w:proofErr w:type="spellEnd"/>
      <w:r w:rsidRPr="00302934">
        <w:rPr>
          <w:rFonts w:ascii="Calibri" w:hAnsi="Calibri" w:cs="Calibri"/>
          <w:color w:val="000000"/>
          <w:sz w:val="22"/>
          <w:szCs w:val="22"/>
        </w:rPr>
        <w:t xml:space="preserve"> στη Μαύρη Θάλασσα.</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Δ8) Πλατφόρμα Εκπαίδευσης και Συνεργασίας για Βιώσιμους Προορισμούς (SDEC) και αποθετήριο καλών πρακτικών</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Ο ανάδοχος θα δημιουργήσει μια πλατφόρμα Εκπαίδευσης και Συνεργασίας για Αειφόρους Προορισμούς (SDEC), η οποία θα συνδυάζει Ανοικτούς Εκπαιδευτικούς Πόρους (OER) με ένα πλαίσιο ζωντανού εργαστηρίου (</w:t>
      </w:r>
      <w:proofErr w:type="spellStart"/>
      <w:r w:rsidRPr="00302934">
        <w:rPr>
          <w:rFonts w:ascii="Calibri" w:hAnsi="Calibri" w:cs="Calibri"/>
          <w:color w:val="000000"/>
          <w:sz w:val="22"/>
          <w:szCs w:val="22"/>
        </w:rPr>
        <w:t>Living</w:t>
      </w:r>
      <w:proofErr w:type="spellEnd"/>
      <w:r w:rsidRPr="00302934">
        <w:rPr>
          <w:rFonts w:ascii="Calibri" w:hAnsi="Calibri" w:cs="Calibri"/>
          <w:color w:val="000000"/>
          <w:sz w:val="22"/>
          <w:szCs w:val="22"/>
        </w:rPr>
        <w:t xml:space="preserve"> Lab).</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Η δράση περιλαμβάνει τις ακόλουθες φάσεις:</w:t>
      </w:r>
    </w:p>
    <w:p w:rsidR="00E9771A" w:rsidRPr="00302934" w:rsidRDefault="00E9771A" w:rsidP="00E9771A">
      <w:pPr>
        <w:pStyle w:val="Web"/>
        <w:numPr>
          <w:ilvl w:val="0"/>
          <w:numId w:val="2"/>
        </w:numPr>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Ανάλυση Απαιτήσεων από κοινού με τους υπόλοιπους εταίρους από διακρατική ομάδα εργασίας</w:t>
      </w:r>
    </w:p>
    <w:p w:rsidR="00E9771A" w:rsidRPr="00302934" w:rsidRDefault="00E9771A" w:rsidP="00E9771A">
      <w:pPr>
        <w:pStyle w:val="Web"/>
        <w:numPr>
          <w:ilvl w:val="0"/>
          <w:numId w:val="2"/>
        </w:numPr>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Σχεδιασμό της Πλατφόρμας SDEC με βάση την ανάλυση απαιτήσεων ώστε να συνδυάζει OER και </w:t>
      </w:r>
      <w:proofErr w:type="spellStart"/>
      <w:r w:rsidRPr="00302934">
        <w:rPr>
          <w:rFonts w:ascii="Calibri" w:hAnsi="Calibri" w:cs="Calibri"/>
          <w:color w:val="000000"/>
          <w:sz w:val="22"/>
          <w:szCs w:val="22"/>
        </w:rPr>
        <w:t>Living</w:t>
      </w:r>
      <w:proofErr w:type="spellEnd"/>
      <w:r w:rsidRPr="00302934">
        <w:rPr>
          <w:rFonts w:ascii="Calibri" w:hAnsi="Calibri" w:cs="Calibri"/>
          <w:color w:val="000000"/>
          <w:sz w:val="22"/>
          <w:szCs w:val="22"/>
        </w:rPr>
        <w:t xml:space="preserve"> Lab</w:t>
      </w:r>
    </w:p>
    <w:p w:rsidR="00E9771A" w:rsidRPr="00302934" w:rsidRDefault="00E9771A" w:rsidP="00E9771A">
      <w:pPr>
        <w:pStyle w:val="Web"/>
        <w:numPr>
          <w:ilvl w:val="0"/>
          <w:numId w:val="2"/>
        </w:numPr>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Ανάπτυξη της Πλατφόρμας SDEC με χρήση σύγχρονων τεχνολογιών, ώστε να διασφαλιστεί φιλικότητα προς τον χρήστη, επεκτασιμότητα και προσβασιμότητα και καταγραφή καλών πρακτικών </w:t>
      </w:r>
      <w:proofErr w:type="spellStart"/>
      <w:r w:rsidRPr="00302934">
        <w:rPr>
          <w:rFonts w:ascii="Calibri" w:hAnsi="Calibri" w:cs="Calibri"/>
          <w:color w:val="000000"/>
          <w:sz w:val="22"/>
          <w:szCs w:val="22"/>
        </w:rPr>
        <w:t>αειφορίας</w:t>
      </w:r>
      <w:proofErr w:type="spellEnd"/>
      <w:r w:rsidRPr="00302934">
        <w:rPr>
          <w:rFonts w:ascii="Calibri" w:hAnsi="Calibri" w:cs="Calibri"/>
          <w:color w:val="000000"/>
          <w:sz w:val="22"/>
          <w:szCs w:val="22"/>
        </w:rPr>
        <w:t xml:space="preserve"> προορισμών. Η πλατφόρμα θα  υποστηρίζει τις γλώσσες όλων των εταίρων συμπεριλαμβανομένης της Αγγλικής, ώστε να καλύψει το πολυπολιτισμικό κοινό της περιοχής</w:t>
      </w:r>
      <w:r>
        <w:rPr>
          <w:rFonts w:ascii="Calibri" w:hAnsi="Calibri" w:cs="Calibri"/>
          <w:color w:val="000000"/>
          <w:sz w:val="22"/>
          <w:szCs w:val="22"/>
        </w:rPr>
        <w:t xml:space="preserve"> </w:t>
      </w:r>
      <w:r w:rsidRPr="00302934">
        <w:rPr>
          <w:rFonts w:ascii="Calibri" w:hAnsi="Calibri" w:cs="Calibri"/>
          <w:color w:val="000000"/>
          <w:sz w:val="22"/>
          <w:szCs w:val="22"/>
        </w:rPr>
        <w:t>του έργου SUSDEST-NET</w:t>
      </w:r>
    </w:p>
    <w:p w:rsidR="00E9771A" w:rsidRPr="00302934" w:rsidRDefault="00E9771A" w:rsidP="00E9771A">
      <w:pPr>
        <w:pStyle w:val="Web"/>
        <w:numPr>
          <w:ilvl w:val="0"/>
          <w:numId w:val="2"/>
        </w:numPr>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Εντατικές δοκιμές της πλατφόρμας για την αξιολόγηση της λειτουργικότητας, της χρηστικότητας και της απόδοσής της Οι ενδιαφερόμενες ομάδες στις περιοχές των εταίρων θα κληθούν να συμβάλουν με παροχή ανατροφοδότησης για τη βελτίωση της πλατφόρμας και τη διασφάλιση της κάλυψης των αναγκών των χρηστών της</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Ο ανάδοχος θα ορίσει έναν υπεύθυνο διαχειριστή της πλατφόρμας για την τεχνική υποστήριξη, τη διαχείριση των λογαριασμών χρηστών και την τακτική ενημέρωση του περιεχομένου μέχρι το τέλος του έργου</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Δ9) Δίκτυο SUSDEST-NET</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Στην τελευταία φάση υλοποίησης του έργου SUSDEST-NET θα δημιουργηθεί ομώνυμο δίκτυο με την υποχρεωτική συμμετοχή όλων των εταίρων και, προαιρετικά, άλλων ενδιαφερομένων. Ο ανάδοχος θα συντάξει το προς υπογραφή Μνημόνιο Συνεργασίας (</w:t>
      </w:r>
      <w:proofErr w:type="spellStart"/>
      <w:r w:rsidRPr="00302934">
        <w:rPr>
          <w:rFonts w:ascii="Calibri" w:hAnsi="Calibri" w:cs="Calibri"/>
          <w:color w:val="000000"/>
          <w:sz w:val="22"/>
          <w:szCs w:val="22"/>
        </w:rPr>
        <w:t>MoU</w:t>
      </w:r>
      <w:proofErr w:type="spellEnd"/>
      <w:r w:rsidRPr="00302934">
        <w:rPr>
          <w:rFonts w:ascii="Calibri" w:hAnsi="Calibri" w:cs="Calibri"/>
          <w:color w:val="000000"/>
          <w:sz w:val="22"/>
          <w:szCs w:val="22"/>
        </w:rPr>
        <w:t xml:space="preserve">) καθώς και </w:t>
      </w:r>
      <w:r w:rsidRPr="00302934">
        <w:rPr>
          <w:rFonts w:ascii="Calibri" w:hAnsi="Calibri" w:cs="Calibri"/>
          <w:color w:val="000000"/>
          <w:sz w:val="22"/>
          <w:szCs w:val="22"/>
        </w:rPr>
        <w:lastRenderedPageBreak/>
        <w:t>κειμένου στρατηγικής και σχέδιο δράσης τουδικτύου                                                                                                                                                              </w:t>
      </w:r>
    </w:p>
    <w:p w:rsidR="00E9771A" w:rsidRPr="00302934" w:rsidRDefault="00E9771A" w:rsidP="00E9771A">
      <w:pPr>
        <w:pStyle w:val="Web"/>
        <w:spacing w:before="240" w:beforeAutospacing="0" w:after="0" w:afterAutospacing="0"/>
        <w:jc w:val="both"/>
        <w:rPr>
          <w:rFonts w:ascii="Calibri" w:hAnsi="Calibri" w:cs="Calibri"/>
          <w:b/>
          <w:bCs/>
          <w:color w:val="000000"/>
          <w:sz w:val="22"/>
          <w:szCs w:val="22"/>
        </w:rPr>
      </w:pPr>
      <w:r w:rsidRPr="00302934">
        <w:rPr>
          <w:rFonts w:ascii="Calibri" w:hAnsi="Calibri" w:cs="Calibri"/>
          <w:b/>
          <w:bCs/>
          <w:color w:val="000000"/>
          <w:sz w:val="22"/>
          <w:szCs w:val="22"/>
        </w:rPr>
        <w:t>Δ10) Υπηρεσίες βοηθού τοπικού συντονιστή</w:t>
      </w:r>
    </w:p>
    <w:p w:rsidR="00E9771A" w:rsidRPr="00302934" w:rsidRDefault="00E9771A" w:rsidP="00E9771A">
      <w:pPr>
        <w:pStyle w:val="Web"/>
        <w:spacing w:before="240" w:beforeAutospacing="0" w:after="0" w:afterAutospacing="0"/>
        <w:jc w:val="both"/>
        <w:rPr>
          <w:rFonts w:ascii="Calibri" w:hAnsi="Calibri" w:cs="Calibri"/>
          <w:color w:val="000000"/>
          <w:sz w:val="22"/>
          <w:szCs w:val="22"/>
        </w:rPr>
      </w:pPr>
      <w:r w:rsidRPr="00302934">
        <w:rPr>
          <w:rFonts w:ascii="Calibri" w:hAnsi="Calibri" w:cs="Calibri"/>
          <w:color w:val="000000"/>
          <w:sz w:val="22"/>
          <w:szCs w:val="22"/>
        </w:rPr>
        <w:t xml:space="preserve">Ο Ανάδοχος θα επικουρεί τον τοπικό συντονιστή του έργου του ΕΛΚΕ/ΔΠΘ που θα ορίσει η Αναθέτουσα Αρχή, Εκτός των γενικών του καθηκόντων, τα ειδικά του καθήκοντα θα είναι η τήρηση ημερολογίου του έργου του ΕΛΚΕ/ΔΠΘ, η τήρηση της αλληλογραφίας του ΕΛΚΕ/ΔΠΘ στο έργο και η τήρηση των πρακτικών κατά την επίσκεψη μελέτης στην </w:t>
      </w:r>
      <w:r>
        <w:rPr>
          <w:rFonts w:ascii="Calibri" w:hAnsi="Calibri" w:cs="Calibri"/>
          <w:color w:val="000000"/>
          <w:sz w:val="22"/>
          <w:szCs w:val="22"/>
        </w:rPr>
        <w:t>Καβάλα.</w:t>
      </w:r>
    </w:p>
    <w:p w:rsidR="00E9771A" w:rsidRDefault="00E9771A" w:rsidP="00E9771A"/>
    <w:p w:rsidR="00E9771A" w:rsidRDefault="00E9771A" w:rsidP="00E9771A">
      <w:pPr>
        <w:pStyle w:val="Web"/>
        <w:spacing w:before="240" w:beforeAutospacing="0" w:after="0" w:afterAutospacing="0"/>
        <w:jc w:val="both"/>
        <w:rPr>
          <w:rFonts w:ascii="Calibri" w:hAnsi="Calibri" w:cs="Calibri"/>
          <w:b/>
          <w:bCs/>
          <w:color w:val="000000"/>
          <w:sz w:val="22"/>
          <w:szCs w:val="22"/>
        </w:rPr>
      </w:pPr>
      <w:r w:rsidRPr="00EE3558">
        <w:rPr>
          <w:rFonts w:ascii="Calibri" w:hAnsi="Calibri" w:cs="Calibri"/>
          <w:b/>
          <w:bCs/>
          <w:color w:val="000000"/>
          <w:sz w:val="22"/>
          <w:szCs w:val="22"/>
        </w:rPr>
        <w:t>ΠΑΡΑΔΟΤΕΑ</w:t>
      </w:r>
    </w:p>
    <w:p w:rsidR="00E9771A" w:rsidRPr="00F60E73" w:rsidRDefault="00E9771A" w:rsidP="00E9771A">
      <w:pPr>
        <w:pStyle w:val="Web"/>
        <w:spacing w:before="240" w:beforeAutospacing="0" w:after="0" w:afterAutospacing="0"/>
        <w:jc w:val="both"/>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Δ1) Κοινή Πολιτική Αειφόρου Τουρισμού. Έγγραφο συστάσεων πολιτικής – Συμμετοχή Δήμου Καβάλας</w:t>
      </w:r>
      <w:r w:rsidRPr="00F60E73">
        <w:rPr>
          <w:rFonts w:ascii="Calibri" w:hAnsi="Calibri" w:cs="Calibri"/>
          <w:sz w:val="22"/>
          <w:szCs w:val="22"/>
        </w:rPr>
        <w:br/>
      </w:r>
    </w:p>
    <w:p w:rsidR="00E9771A" w:rsidRPr="00F60E73" w:rsidRDefault="00E9771A" w:rsidP="00E9771A">
      <w:pPr>
        <w:pStyle w:val="Web"/>
        <w:numPr>
          <w:ilvl w:val="0"/>
          <w:numId w:val="3"/>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Τεκμήρια συμμετοχής αναδόχου στην κοινή ομάδα εργασίας</w:t>
      </w:r>
    </w:p>
    <w:p w:rsidR="00E9771A" w:rsidRPr="00F60E73" w:rsidRDefault="00E9771A" w:rsidP="00E9771A">
      <w:pPr>
        <w:pStyle w:val="Web"/>
        <w:numPr>
          <w:ilvl w:val="0"/>
          <w:numId w:val="3"/>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Έγγραφο συστάσεων πολιτικής (προϊόν της ομάδας εργασίας)</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 xml:space="preserve">Δ2) Ανάπτυξη εκπαιδευτικού πακέτου για την </w:t>
      </w:r>
      <w:proofErr w:type="spellStart"/>
      <w:r w:rsidRPr="00F60E73">
        <w:rPr>
          <w:rFonts w:ascii="Calibri" w:hAnsi="Calibri" w:cs="Calibri"/>
          <w:b/>
          <w:bCs/>
          <w:color w:val="000000"/>
          <w:sz w:val="22"/>
          <w:szCs w:val="22"/>
        </w:rPr>
        <w:t>αειφορία</w:t>
      </w:r>
      <w:proofErr w:type="spellEnd"/>
      <w:r w:rsidRPr="00F60E73">
        <w:rPr>
          <w:rFonts w:ascii="Calibri" w:hAnsi="Calibri" w:cs="Calibri"/>
          <w:b/>
          <w:bCs/>
          <w:color w:val="000000"/>
          <w:sz w:val="22"/>
          <w:szCs w:val="22"/>
        </w:rPr>
        <w:t xml:space="preserve"> και τους αειφόρους προορισμούς</w:t>
      </w:r>
    </w:p>
    <w:p w:rsidR="00E9771A" w:rsidRPr="00F60E73" w:rsidRDefault="00E9771A" w:rsidP="00E9771A">
      <w:pPr>
        <w:rPr>
          <w:rFonts w:ascii="Calibri" w:hAnsi="Calibri" w:cs="Calibri"/>
          <w:sz w:val="22"/>
          <w:szCs w:val="22"/>
        </w:rPr>
      </w:pPr>
    </w:p>
    <w:p w:rsidR="00E9771A" w:rsidRPr="00F60E73" w:rsidRDefault="00E9771A" w:rsidP="00E9771A">
      <w:pPr>
        <w:pStyle w:val="Web"/>
        <w:numPr>
          <w:ilvl w:val="0"/>
          <w:numId w:val="4"/>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Ολοκληρωμένο εκπαιδευτικό πακέτο (σύγχρονη &amp; ασύγχρονη έκδοση)</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 xml:space="preserve">Δ3) Κοινή </w:t>
      </w:r>
      <w:proofErr w:type="spellStart"/>
      <w:r w:rsidRPr="00F60E73">
        <w:rPr>
          <w:rFonts w:ascii="Calibri" w:hAnsi="Calibri" w:cs="Calibri"/>
          <w:b/>
          <w:bCs/>
          <w:color w:val="000000"/>
          <w:sz w:val="22"/>
          <w:szCs w:val="22"/>
        </w:rPr>
        <w:t>τηλεκπαίδευση</w:t>
      </w:r>
      <w:proofErr w:type="spellEnd"/>
      <w:r w:rsidRPr="00F60E73">
        <w:rPr>
          <w:rFonts w:ascii="Calibri" w:hAnsi="Calibri" w:cs="Calibri"/>
          <w:b/>
          <w:bCs/>
          <w:color w:val="000000"/>
          <w:sz w:val="22"/>
          <w:szCs w:val="22"/>
        </w:rPr>
        <w:t xml:space="preserve"> για την </w:t>
      </w:r>
      <w:proofErr w:type="spellStart"/>
      <w:r w:rsidRPr="00F60E73">
        <w:rPr>
          <w:rFonts w:ascii="Calibri" w:hAnsi="Calibri" w:cs="Calibri"/>
          <w:b/>
          <w:bCs/>
          <w:color w:val="000000"/>
          <w:sz w:val="22"/>
          <w:szCs w:val="22"/>
        </w:rPr>
        <w:t>αειφορία</w:t>
      </w:r>
      <w:proofErr w:type="spellEnd"/>
      <w:r w:rsidRPr="00F60E73">
        <w:rPr>
          <w:rFonts w:ascii="Calibri" w:hAnsi="Calibri" w:cs="Calibri"/>
          <w:b/>
          <w:bCs/>
          <w:color w:val="000000"/>
          <w:sz w:val="22"/>
          <w:szCs w:val="22"/>
        </w:rPr>
        <w:t xml:space="preserve"> και τους αειφόρους προορισμούς Α1.3.β</w:t>
      </w:r>
      <w:r w:rsidRPr="00F60E73">
        <w:rPr>
          <w:rFonts w:ascii="Calibri" w:hAnsi="Calibri" w:cs="Calibri"/>
          <w:sz w:val="22"/>
          <w:szCs w:val="22"/>
        </w:rPr>
        <w:br/>
      </w:r>
    </w:p>
    <w:p w:rsidR="00E9771A" w:rsidRPr="00F60E73" w:rsidRDefault="00E9771A" w:rsidP="00E9771A">
      <w:pPr>
        <w:pStyle w:val="Web"/>
        <w:numPr>
          <w:ilvl w:val="0"/>
          <w:numId w:val="5"/>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Τεκμήρια διοργάνωσης του εκπαιδευτικού προγράμματος (λίστα συμμετεχόντων, καταγραφή εκπαιδευτικών συνεδριών)</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 xml:space="preserve">Δ4) Ανάπτυξη πακέτου παρουσίασης για την ευαισθητοποίηση του κοινού σχετικά με την </w:t>
      </w:r>
      <w:proofErr w:type="spellStart"/>
      <w:r w:rsidRPr="00F60E73">
        <w:rPr>
          <w:rFonts w:ascii="Calibri" w:hAnsi="Calibri" w:cs="Calibri"/>
          <w:b/>
          <w:bCs/>
          <w:color w:val="000000"/>
          <w:sz w:val="22"/>
          <w:szCs w:val="22"/>
        </w:rPr>
        <w:t>αειφορία</w:t>
      </w:r>
      <w:proofErr w:type="spellEnd"/>
    </w:p>
    <w:p w:rsidR="00E9771A" w:rsidRPr="00F60E73" w:rsidRDefault="00E9771A" w:rsidP="00E9771A">
      <w:pPr>
        <w:rPr>
          <w:rFonts w:ascii="Calibri" w:hAnsi="Calibri" w:cs="Calibri"/>
          <w:sz w:val="22"/>
          <w:szCs w:val="22"/>
        </w:rPr>
      </w:pPr>
    </w:p>
    <w:p w:rsidR="00E9771A" w:rsidRPr="00F60E73" w:rsidRDefault="00E9771A" w:rsidP="00E9771A">
      <w:pPr>
        <w:pStyle w:val="Web"/>
        <w:numPr>
          <w:ilvl w:val="0"/>
          <w:numId w:val="6"/>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 xml:space="preserve">Πακέτο παρουσίασης για δημόσια ευαισθητοποίηση για τη </w:t>
      </w:r>
      <w:proofErr w:type="spellStart"/>
      <w:r w:rsidRPr="00F60E73">
        <w:rPr>
          <w:rFonts w:ascii="Calibri" w:hAnsi="Calibri" w:cs="Calibri"/>
          <w:color w:val="000000"/>
          <w:sz w:val="22"/>
          <w:szCs w:val="22"/>
        </w:rPr>
        <w:t>αειφορία</w:t>
      </w:r>
      <w:proofErr w:type="spellEnd"/>
      <w:r w:rsidRPr="00F60E73">
        <w:rPr>
          <w:rFonts w:ascii="Calibri" w:hAnsi="Calibri" w:cs="Calibri"/>
          <w:color w:val="000000"/>
          <w:sz w:val="22"/>
          <w:szCs w:val="22"/>
        </w:rPr>
        <w:t xml:space="preserve"> στα Αγγλικά και μεταφρασμένο στα Ελληνικά</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Δ5) Κοινές προδιαγραφές των σχεδίων βιωσιμότητας των προορισμών</w:t>
      </w:r>
    </w:p>
    <w:p w:rsidR="00E9771A" w:rsidRPr="00F60E73" w:rsidRDefault="00E9771A" w:rsidP="00E9771A">
      <w:pPr>
        <w:rPr>
          <w:rFonts w:ascii="Calibri" w:hAnsi="Calibri" w:cs="Calibri"/>
          <w:sz w:val="22"/>
          <w:szCs w:val="22"/>
        </w:rPr>
      </w:pPr>
    </w:p>
    <w:p w:rsidR="00E9771A" w:rsidRPr="00F60E73" w:rsidRDefault="00E9771A" w:rsidP="00E9771A">
      <w:pPr>
        <w:pStyle w:val="Web"/>
        <w:numPr>
          <w:ilvl w:val="0"/>
          <w:numId w:val="7"/>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 xml:space="preserve">Γενικό σχέδιο </w:t>
      </w:r>
      <w:proofErr w:type="spellStart"/>
      <w:r w:rsidRPr="00F60E73">
        <w:rPr>
          <w:rFonts w:ascii="Calibri" w:hAnsi="Calibri" w:cs="Calibri"/>
          <w:color w:val="000000"/>
          <w:sz w:val="22"/>
          <w:szCs w:val="22"/>
        </w:rPr>
        <w:t>αειφορίας</w:t>
      </w:r>
      <w:proofErr w:type="spellEnd"/>
      <w:r w:rsidRPr="00F60E73">
        <w:rPr>
          <w:rFonts w:ascii="Calibri" w:hAnsi="Calibri" w:cs="Calibri"/>
          <w:color w:val="000000"/>
          <w:sz w:val="22"/>
          <w:szCs w:val="22"/>
        </w:rPr>
        <w:t xml:space="preserve"> με κοινές προδιαγραφές για όλους τους προορισμούς</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 xml:space="preserve">Δ6) Σύστημα τεχνητής νοημοσύνης για συστάσεις και παρακολούθηση (AIREMS) για την υποστήριξη της </w:t>
      </w:r>
      <w:proofErr w:type="spellStart"/>
      <w:r w:rsidRPr="00F60E73">
        <w:rPr>
          <w:rFonts w:ascii="Calibri" w:hAnsi="Calibri" w:cs="Calibri"/>
          <w:b/>
          <w:bCs/>
          <w:color w:val="000000"/>
          <w:sz w:val="22"/>
          <w:szCs w:val="22"/>
        </w:rPr>
        <w:t>αειφορίας</w:t>
      </w:r>
      <w:proofErr w:type="spellEnd"/>
      <w:r w:rsidRPr="00F60E73">
        <w:rPr>
          <w:rFonts w:ascii="Calibri" w:hAnsi="Calibri" w:cs="Calibri"/>
          <w:b/>
          <w:bCs/>
          <w:color w:val="000000"/>
          <w:sz w:val="22"/>
          <w:szCs w:val="22"/>
        </w:rPr>
        <w:t xml:space="preserve"> των προορισμών</w:t>
      </w:r>
    </w:p>
    <w:p w:rsidR="00E9771A" w:rsidRPr="00F60E73" w:rsidRDefault="00E9771A" w:rsidP="00E9771A">
      <w:pPr>
        <w:rPr>
          <w:rFonts w:ascii="Calibri" w:hAnsi="Calibri" w:cs="Calibri"/>
          <w:sz w:val="22"/>
          <w:szCs w:val="22"/>
        </w:rPr>
      </w:pPr>
    </w:p>
    <w:p w:rsidR="00E9771A" w:rsidRPr="00F60E73" w:rsidRDefault="00E9771A" w:rsidP="00E9771A">
      <w:pPr>
        <w:pStyle w:val="Web"/>
        <w:numPr>
          <w:ilvl w:val="0"/>
          <w:numId w:val="8"/>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Σύστημα τεχνητής νοημοσύνης για συστάσεις και παρακολούθηση αειφόρων προορισμών με διαδικτυακά εγχειρίδια χρήσης</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lastRenderedPageBreak/>
        <w:t>Δ7) Παρατηρητήριο αειφόρων προορισμών</w:t>
      </w:r>
      <w:r w:rsidRPr="00F60E73">
        <w:rPr>
          <w:rFonts w:ascii="Calibri" w:hAnsi="Calibri" w:cs="Calibri"/>
          <w:sz w:val="22"/>
          <w:szCs w:val="22"/>
        </w:rPr>
        <w:br/>
      </w:r>
    </w:p>
    <w:p w:rsidR="00E9771A" w:rsidRPr="00F60E73" w:rsidRDefault="00E9771A" w:rsidP="00E9771A">
      <w:pPr>
        <w:pStyle w:val="Web"/>
        <w:numPr>
          <w:ilvl w:val="0"/>
          <w:numId w:val="9"/>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Παρατηρητήριο αειφόρων προορισμών Μαύρης Θάλασσας </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Δ8) Πλατφόρμα Εκπαίδευσης και Συνεργασίας για Βιώσιμους Προορισμούς (SDEC) και αποθετήριο καλών πρακτικών</w:t>
      </w:r>
      <w:r w:rsidRPr="00F60E73">
        <w:rPr>
          <w:rFonts w:ascii="Calibri" w:hAnsi="Calibri" w:cs="Calibri"/>
          <w:sz w:val="22"/>
          <w:szCs w:val="22"/>
        </w:rPr>
        <w:br/>
      </w:r>
    </w:p>
    <w:p w:rsidR="00E9771A" w:rsidRPr="00F60E73" w:rsidRDefault="00E9771A" w:rsidP="00E9771A">
      <w:pPr>
        <w:pStyle w:val="Web"/>
        <w:numPr>
          <w:ilvl w:val="0"/>
          <w:numId w:val="10"/>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 xml:space="preserve">Πλατφόρμα SDEC, πλήρως λειτουργική, με συνιστώσες OER και </w:t>
      </w:r>
      <w:proofErr w:type="spellStart"/>
      <w:r w:rsidRPr="00F60E73">
        <w:rPr>
          <w:rFonts w:ascii="Calibri" w:hAnsi="Calibri" w:cs="Calibri"/>
          <w:color w:val="000000"/>
          <w:sz w:val="22"/>
          <w:szCs w:val="22"/>
        </w:rPr>
        <w:t>Living</w:t>
      </w:r>
      <w:proofErr w:type="spellEnd"/>
      <w:r w:rsidRPr="00F60E73">
        <w:rPr>
          <w:rFonts w:ascii="Calibri" w:hAnsi="Calibri" w:cs="Calibri"/>
          <w:color w:val="000000"/>
          <w:sz w:val="22"/>
          <w:szCs w:val="22"/>
        </w:rPr>
        <w:t xml:space="preserve"> Lab και καταγεγραμμένες καλές πρακτικές </w:t>
      </w:r>
      <w:proofErr w:type="spellStart"/>
      <w:r w:rsidRPr="00F60E73">
        <w:rPr>
          <w:rFonts w:ascii="Calibri" w:hAnsi="Calibri" w:cs="Calibri"/>
          <w:color w:val="000000"/>
          <w:sz w:val="22"/>
          <w:szCs w:val="22"/>
        </w:rPr>
        <w:t>αειφιορίας</w:t>
      </w:r>
      <w:proofErr w:type="spellEnd"/>
      <w:r w:rsidRPr="00F60E73">
        <w:rPr>
          <w:rFonts w:ascii="Calibri" w:hAnsi="Calibri" w:cs="Calibri"/>
          <w:color w:val="000000"/>
          <w:sz w:val="22"/>
          <w:szCs w:val="22"/>
        </w:rPr>
        <w:t xml:space="preserve"> προορισμών</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Δ9) Δίκτυο SUSDEST-NET</w:t>
      </w:r>
      <w:r w:rsidRPr="00F60E73">
        <w:rPr>
          <w:rFonts w:ascii="Calibri" w:hAnsi="Calibri" w:cs="Calibri"/>
          <w:sz w:val="22"/>
          <w:szCs w:val="22"/>
        </w:rPr>
        <w:br/>
      </w:r>
    </w:p>
    <w:p w:rsidR="00E9771A" w:rsidRPr="00F60E73" w:rsidRDefault="00E9771A" w:rsidP="00E9771A">
      <w:pPr>
        <w:pStyle w:val="Web"/>
        <w:numPr>
          <w:ilvl w:val="0"/>
          <w:numId w:val="11"/>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Μνημόνιο Συνεργασίας (</w:t>
      </w:r>
      <w:proofErr w:type="spellStart"/>
      <w:r w:rsidRPr="00F60E73">
        <w:rPr>
          <w:rFonts w:ascii="Calibri" w:hAnsi="Calibri" w:cs="Calibri"/>
          <w:color w:val="000000"/>
          <w:sz w:val="22"/>
          <w:szCs w:val="22"/>
        </w:rPr>
        <w:t>MoU</w:t>
      </w:r>
      <w:proofErr w:type="spellEnd"/>
      <w:r w:rsidRPr="00F60E73">
        <w:rPr>
          <w:rFonts w:ascii="Calibri" w:hAnsi="Calibri" w:cs="Calibri"/>
          <w:color w:val="000000"/>
          <w:sz w:val="22"/>
          <w:szCs w:val="22"/>
        </w:rPr>
        <w:t>) και Στρατηγική και Σχέδιο Δράσης του δικτύου SUSDEST-NET</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0" w:beforeAutospacing="0" w:after="0" w:afterAutospacing="0"/>
        <w:rPr>
          <w:rFonts w:ascii="Calibri" w:hAnsi="Calibri" w:cs="Calibri"/>
          <w:sz w:val="22"/>
          <w:szCs w:val="22"/>
        </w:rPr>
      </w:pPr>
      <w:r w:rsidRPr="00F60E73">
        <w:rPr>
          <w:rFonts w:ascii="Calibri" w:hAnsi="Calibri" w:cs="Calibri"/>
          <w:b/>
          <w:bCs/>
          <w:color w:val="000000"/>
          <w:sz w:val="22"/>
          <w:szCs w:val="22"/>
        </w:rPr>
        <w:t>Δ10) Υπηρεσίες βοηθού τοπικού συντονιστή</w:t>
      </w:r>
    </w:p>
    <w:p w:rsidR="00E9771A" w:rsidRPr="00F60E73" w:rsidRDefault="00E9771A" w:rsidP="00E9771A">
      <w:pPr>
        <w:rPr>
          <w:rFonts w:ascii="Calibri" w:hAnsi="Calibri" w:cs="Calibri"/>
          <w:sz w:val="22"/>
          <w:szCs w:val="22"/>
        </w:rPr>
      </w:pPr>
    </w:p>
    <w:p w:rsidR="00E9771A" w:rsidRPr="00F60E73" w:rsidRDefault="00E9771A" w:rsidP="00E9771A">
      <w:pPr>
        <w:pStyle w:val="Web"/>
        <w:numPr>
          <w:ilvl w:val="0"/>
          <w:numId w:val="12"/>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Ημερολόγιο του έργου του ΕΛΚΕ/ΔΠΘ (Ελληνικά)</w:t>
      </w:r>
    </w:p>
    <w:p w:rsidR="00E9771A" w:rsidRPr="00F60E73" w:rsidRDefault="00E9771A" w:rsidP="00E9771A">
      <w:pPr>
        <w:pStyle w:val="Web"/>
        <w:numPr>
          <w:ilvl w:val="0"/>
          <w:numId w:val="12"/>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Πρωτόκολλο (ελληνικά) και αρχείο της αλληλογραφίας του ΔΠΘ στο έργο</w:t>
      </w:r>
    </w:p>
    <w:p w:rsidR="00E9771A" w:rsidRPr="00F60E73" w:rsidRDefault="00E9771A" w:rsidP="00E9771A">
      <w:pPr>
        <w:pStyle w:val="Web"/>
        <w:numPr>
          <w:ilvl w:val="0"/>
          <w:numId w:val="12"/>
        </w:numPr>
        <w:spacing w:before="0" w:beforeAutospacing="0" w:after="0" w:afterAutospacing="0"/>
        <w:textAlignment w:val="baseline"/>
        <w:rPr>
          <w:rFonts w:ascii="Calibri" w:hAnsi="Calibri" w:cs="Calibri"/>
          <w:color w:val="000000"/>
          <w:sz w:val="22"/>
          <w:szCs w:val="22"/>
        </w:rPr>
      </w:pPr>
      <w:r w:rsidRPr="00F60E73">
        <w:rPr>
          <w:rFonts w:ascii="Calibri" w:hAnsi="Calibri" w:cs="Calibri"/>
          <w:color w:val="000000"/>
          <w:sz w:val="22"/>
          <w:szCs w:val="22"/>
        </w:rPr>
        <w:t>Πρακτικά κατά την επίσκεψη μελέτης στην Ξάνθη (Αγγλικά)</w:t>
      </w:r>
    </w:p>
    <w:p w:rsidR="00E9771A" w:rsidRPr="00F60E73" w:rsidRDefault="00E9771A" w:rsidP="00E9771A">
      <w:pPr>
        <w:spacing w:after="240"/>
        <w:rPr>
          <w:rFonts w:ascii="Calibri" w:hAnsi="Calibri" w:cs="Calibri"/>
          <w:sz w:val="22"/>
          <w:szCs w:val="22"/>
        </w:rPr>
      </w:pPr>
    </w:p>
    <w:p w:rsidR="00E9771A" w:rsidRPr="00F60E73" w:rsidRDefault="00E9771A" w:rsidP="00E9771A">
      <w:pPr>
        <w:pStyle w:val="Web"/>
        <w:spacing w:before="240" w:beforeAutospacing="0" w:after="0" w:afterAutospacing="0"/>
        <w:jc w:val="both"/>
        <w:rPr>
          <w:rFonts w:ascii="Calibri" w:hAnsi="Calibri" w:cs="Calibri"/>
          <w:b/>
          <w:bCs/>
          <w:color w:val="000000"/>
          <w:sz w:val="22"/>
          <w:szCs w:val="22"/>
        </w:rPr>
      </w:pPr>
      <w:r w:rsidRPr="00F60E73">
        <w:rPr>
          <w:rFonts w:ascii="Calibri" w:hAnsi="Calibri" w:cs="Calibri"/>
          <w:b/>
          <w:bCs/>
          <w:color w:val="000000"/>
          <w:sz w:val="22"/>
          <w:szCs w:val="22"/>
        </w:rPr>
        <w:t>ΧΡΟΝΟΔΙΑΓΡΑΜΜΑ </w:t>
      </w:r>
    </w:p>
    <w:p w:rsidR="00E9771A" w:rsidRPr="001652A8" w:rsidRDefault="00E9771A" w:rsidP="00E9771A">
      <w:pPr>
        <w:pBdr>
          <w:top w:val="nil"/>
          <w:left w:val="nil"/>
          <w:bottom w:val="nil"/>
          <w:right w:val="nil"/>
          <w:between w:val="nil"/>
        </w:pBdr>
        <w:spacing w:before="240"/>
        <w:jc w:val="both"/>
        <w:rPr>
          <w:rFonts w:ascii="Calibri" w:hAnsi="Calibri" w:cs="Calibri"/>
          <w:color w:val="000000"/>
          <w:sz w:val="22"/>
          <w:szCs w:val="22"/>
        </w:rPr>
      </w:pPr>
      <w:r w:rsidRPr="001652A8">
        <w:rPr>
          <w:rFonts w:ascii="Calibri" w:hAnsi="Calibri" w:cs="Calibri"/>
          <w:color w:val="000000"/>
          <w:sz w:val="22"/>
          <w:szCs w:val="22"/>
        </w:rPr>
        <w:t xml:space="preserve">Σε μήνες από την έναρξη του έργου SUSDEST-NET, σύμφωνα με την εγκεκριμένη πρότασή του στο πρόγραμμα </w:t>
      </w:r>
      <w:proofErr w:type="spellStart"/>
      <w:r w:rsidRPr="001652A8">
        <w:rPr>
          <w:rFonts w:ascii="Calibri" w:hAnsi="Calibri" w:cs="Calibri"/>
          <w:color w:val="000000"/>
          <w:sz w:val="22"/>
          <w:szCs w:val="22"/>
        </w:rPr>
        <w:t>Interreg</w:t>
      </w:r>
      <w:proofErr w:type="spellEnd"/>
      <w:r w:rsidRPr="001652A8">
        <w:rPr>
          <w:rFonts w:ascii="Calibri" w:hAnsi="Calibri" w:cs="Calibri"/>
          <w:color w:val="000000"/>
          <w:sz w:val="22"/>
          <w:szCs w:val="22"/>
        </w:rPr>
        <w:t xml:space="preserve"> NEXT </w:t>
      </w:r>
      <w:proofErr w:type="spellStart"/>
      <w:r w:rsidRPr="001652A8">
        <w:rPr>
          <w:rFonts w:ascii="Calibri" w:hAnsi="Calibri" w:cs="Calibri"/>
          <w:color w:val="000000"/>
          <w:sz w:val="22"/>
          <w:szCs w:val="22"/>
        </w:rPr>
        <w:t>Black</w:t>
      </w:r>
      <w:proofErr w:type="spellEnd"/>
      <w:r w:rsidRPr="001652A8">
        <w:rPr>
          <w:rFonts w:ascii="Calibri" w:hAnsi="Calibri" w:cs="Calibri"/>
          <w:color w:val="000000"/>
          <w:sz w:val="22"/>
          <w:szCs w:val="22"/>
        </w:rPr>
        <w:t xml:space="preserve"> Sea:</w:t>
      </w:r>
    </w:p>
    <w:p w:rsidR="00E9771A" w:rsidRPr="001652A8" w:rsidRDefault="00E9771A" w:rsidP="00E9771A">
      <w:pPr>
        <w:pBdr>
          <w:top w:val="nil"/>
          <w:left w:val="nil"/>
          <w:bottom w:val="nil"/>
          <w:right w:val="nil"/>
          <w:between w:val="nil"/>
        </w:pBdr>
        <w:spacing w:before="240"/>
        <w:jc w:val="both"/>
        <w:rPr>
          <w:rFonts w:ascii="Calibri" w:eastAsia="Calibri" w:hAnsi="Calibri" w:cs="Calibri"/>
          <w:color w:val="000000"/>
          <w:sz w:val="22"/>
          <w:szCs w:val="22"/>
        </w:rPr>
      </w:pPr>
    </w:p>
    <w:tbl>
      <w:tblPr>
        <w:tblW w:w="9493" w:type="dxa"/>
        <w:tblLayout w:type="fixed"/>
        <w:tblLook w:val="0400" w:firstRow="0" w:lastRow="0" w:firstColumn="0" w:lastColumn="0" w:noHBand="0" w:noVBand="1"/>
      </w:tblPr>
      <w:tblGrid>
        <w:gridCol w:w="720"/>
        <w:gridCol w:w="4804"/>
        <w:gridCol w:w="1984"/>
        <w:gridCol w:w="1985"/>
      </w:tblGrid>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Α/Α</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b/>
                <w:color w:val="000000"/>
                <w:sz w:val="22"/>
                <w:szCs w:val="22"/>
              </w:rPr>
              <w:t>ΔΡΑΣΕΙΣ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Αρχή </w:t>
            </w:r>
          </w:p>
          <w:p w:rsidR="00E9771A" w:rsidRDefault="00E9771A" w:rsidP="00867A4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(μήνας του έργου)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Τέλος</w:t>
            </w:r>
          </w:p>
          <w:p w:rsidR="00E9771A" w:rsidRDefault="00E9771A" w:rsidP="00867A4A">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b/>
                <w:color w:val="000000"/>
                <w:sz w:val="22"/>
                <w:szCs w:val="22"/>
              </w:rPr>
              <w:t>(μήνας του έργου)</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Κοινή Πολιτική Αειφόρου Τουρισμού. Έγγραφο συστάσεων πολιτικής – Συμμετοχή ΕΛΚΕ ΔΠΘ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6</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 xml:space="preserve">Ανάπτυξη εκπαιδευτικού πακέτου για την </w:t>
            </w:r>
            <w:proofErr w:type="spellStart"/>
            <w:r w:rsidRPr="001652A8">
              <w:rPr>
                <w:rFonts w:ascii="Calibri" w:hAnsi="Calibri" w:cs="Calibri"/>
                <w:color w:val="000000"/>
                <w:sz w:val="22"/>
                <w:szCs w:val="22"/>
              </w:rPr>
              <w:t>αειφορία</w:t>
            </w:r>
            <w:proofErr w:type="spellEnd"/>
            <w:r w:rsidRPr="001652A8">
              <w:rPr>
                <w:rFonts w:ascii="Calibri" w:hAnsi="Calibri" w:cs="Calibri"/>
                <w:color w:val="000000"/>
                <w:sz w:val="22"/>
                <w:szCs w:val="22"/>
              </w:rPr>
              <w:t xml:space="preserve"> και τους αειφόρους προορισμούς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6</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3</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 xml:space="preserve">Κοινή </w:t>
            </w:r>
            <w:proofErr w:type="spellStart"/>
            <w:r w:rsidRPr="001652A8">
              <w:rPr>
                <w:rFonts w:ascii="Calibri" w:hAnsi="Calibri" w:cs="Calibri"/>
                <w:color w:val="000000"/>
                <w:sz w:val="22"/>
                <w:szCs w:val="22"/>
              </w:rPr>
              <w:t>τηλεκπαίδευση</w:t>
            </w:r>
            <w:proofErr w:type="spellEnd"/>
            <w:r w:rsidRPr="001652A8">
              <w:rPr>
                <w:rFonts w:ascii="Calibri" w:hAnsi="Calibri" w:cs="Calibri"/>
                <w:color w:val="000000"/>
                <w:sz w:val="22"/>
                <w:szCs w:val="22"/>
              </w:rPr>
              <w:t xml:space="preserve"> για την </w:t>
            </w:r>
            <w:proofErr w:type="spellStart"/>
            <w:r w:rsidRPr="001652A8">
              <w:rPr>
                <w:rFonts w:ascii="Calibri" w:hAnsi="Calibri" w:cs="Calibri"/>
                <w:color w:val="000000"/>
                <w:sz w:val="22"/>
                <w:szCs w:val="22"/>
              </w:rPr>
              <w:t>αειφορία</w:t>
            </w:r>
            <w:proofErr w:type="spellEnd"/>
            <w:r w:rsidRPr="001652A8">
              <w:rPr>
                <w:rFonts w:ascii="Calibri" w:hAnsi="Calibri" w:cs="Calibri"/>
                <w:color w:val="000000"/>
                <w:sz w:val="22"/>
                <w:szCs w:val="22"/>
              </w:rPr>
              <w:t xml:space="preserve"> και τους αειφόρους προορισμούς</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7</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4</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 xml:space="preserve">Ανάπτυξη πακέτου παρουσίασης για την ευαισθητοποίηση του κοινού σχετικά με την </w:t>
            </w:r>
            <w:proofErr w:type="spellStart"/>
            <w:r w:rsidRPr="001652A8">
              <w:rPr>
                <w:rFonts w:ascii="Calibri" w:hAnsi="Calibri" w:cs="Calibri"/>
                <w:color w:val="000000"/>
                <w:sz w:val="22"/>
                <w:szCs w:val="22"/>
              </w:rPr>
              <w:t>αειφορία</w:t>
            </w:r>
            <w:proofErr w:type="spellEnd"/>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6</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5</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Κοινές προδιαγραφές των σχεδίων βιωσιμότητας των προορισμών</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13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14</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6</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 xml:space="preserve">Σύστημα τεχνητής νοημοσύνης για συστάσεις και παρακολούθηση (AIREMS) για την υποστήριξη της </w:t>
            </w:r>
            <w:proofErr w:type="spellStart"/>
            <w:r w:rsidRPr="001652A8">
              <w:rPr>
                <w:rFonts w:ascii="Calibri" w:hAnsi="Calibri" w:cs="Calibri"/>
                <w:color w:val="000000"/>
                <w:sz w:val="22"/>
                <w:szCs w:val="22"/>
              </w:rPr>
              <w:t>αειφορίας</w:t>
            </w:r>
            <w:proofErr w:type="spellEnd"/>
            <w:r w:rsidRPr="001652A8">
              <w:rPr>
                <w:rFonts w:ascii="Calibri" w:hAnsi="Calibri" w:cs="Calibri"/>
                <w:color w:val="000000"/>
                <w:sz w:val="22"/>
                <w:szCs w:val="22"/>
              </w:rPr>
              <w:t xml:space="preserve"> των προορισμών</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11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16</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7</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sidRPr="001652A8">
              <w:rPr>
                <w:rFonts w:ascii="Calibri" w:hAnsi="Calibri" w:cs="Calibri"/>
                <w:color w:val="000000"/>
                <w:sz w:val="22"/>
                <w:szCs w:val="22"/>
              </w:rPr>
              <w:t>Παρατηρητήριο αειφόρων προορισμών</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17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eastAsia="Calibri" w:hAnsi="Calibri" w:cs="Calibri"/>
                <w:color w:val="000000"/>
                <w:sz w:val="22"/>
                <w:szCs w:val="22"/>
              </w:rPr>
            </w:pPr>
            <w:r w:rsidRPr="001652A8">
              <w:rPr>
                <w:rFonts w:ascii="Calibri" w:hAnsi="Calibri" w:cs="Calibri"/>
                <w:color w:val="000000"/>
                <w:sz w:val="22"/>
                <w:szCs w:val="22"/>
              </w:rPr>
              <w:t>30</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8</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hAnsi="Calibri" w:cs="Calibri"/>
                <w:color w:val="000000"/>
                <w:sz w:val="22"/>
                <w:szCs w:val="22"/>
              </w:rPr>
            </w:pPr>
            <w:r w:rsidRPr="001652A8">
              <w:rPr>
                <w:rFonts w:ascii="Calibri" w:hAnsi="Calibri" w:cs="Calibri"/>
                <w:color w:val="000000"/>
                <w:sz w:val="22"/>
                <w:szCs w:val="22"/>
              </w:rPr>
              <w:t>Πλατφόρμα Εκπαίδευσης και Συνεργασίας για Βιώσιμους Προορισμούς (SDEC) και αποθετήριο καλών πρακτικών</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hAnsi="Calibri" w:cs="Calibri"/>
                <w:color w:val="000000"/>
                <w:sz w:val="22"/>
                <w:szCs w:val="22"/>
              </w:rPr>
            </w:pPr>
            <w:r w:rsidRPr="001652A8">
              <w:rPr>
                <w:rFonts w:ascii="Calibri" w:hAnsi="Calibri" w:cs="Calibri"/>
                <w:color w:val="000000"/>
                <w:sz w:val="22"/>
                <w:szCs w:val="22"/>
              </w:rPr>
              <w:t>12</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hAnsi="Calibri" w:cs="Calibri"/>
                <w:color w:val="000000"/>
                <w:sz w:val="22"/>
                <w:szCs w:val="22"/>
              </w:rPr>
            </w:pPr>
            <w:r w:rsidRPr="001652A8">
              <w:rPr>
                <w:rFonts w:ascii="Calibri" w:hAnsi="Calibri" w:cs="Calibri"/>
                <w:color w:val="000000"/>
                <w:sz w:val="22"/>
                <w:szCs w:val="22"/>
              </w:rPr>
              <w:t>30</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9</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hAnsi="Calibri" w:cs="Calibri"/>
                <w:color w:val="000000"/>
                <w:sz w:val="22"/>
                <w:szCs w:val="22"/>
              </w:rPr>
            </w:pPr>
            <w:r w:rsidRPr="001652A8">
              <w:rPr>
                <w:rFonts w:ascii="Calibri" w:hAnsi="Calibri" w:cs="Calibri"/>
                <w:color w:val="000000"/>
                <w:sz w:val="22"/>
                <w:szCs w:val="22"/>
              </w:rPr>
              <w:t>Δίκτυο SUSDEST-NET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hAnsi="Calibri" w:cs="Calibri"/>
                <w:color w:val="000000"/>
                <w:sz w:val="22"/>
                <w:szCs w:val="22"/>
              </w:rPr>
            </w:pPr>
            <w:r w:rsidRPr="001652A8">
              <w:rPr>
                <w:rFonts w:ascii="Calibri" w:hAnsi="Calibri" w:cs="Calibri"/>
                <w:color w:val="000000"/>
                <w:sz w:val="22"/>
                <w:szCs w:val="22"/>
              </w:rPr>
              <w:t>25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hAnsi="Calibri" w:cs="Calibri"/>
                <w:color w:val="000000"/>
                <w:sz w:val="22"/>
                <w:szCs w:val="22"/>
              </w:rPr>
            </w:pPr>
            <w:r w:rsidRPr="001652A8">
              <w:rPr>
                <w:rFonts w:ascii="Calibri" w:hAnsi="Calibri" w:cs="Calibri"/>
                <w:color w:val="000000"/>
                <w:sz w:val="22"/>
                <w:szCs w:val="22"/>
              </w:rPr>
              <w:t>26</w:t>
            </w:r>
          </w:p>
        </w:tc>
      </w:tr>
      <w:tr w:rsidR="00E9771A" w:rsidTr="00867A4A">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eastAsia="Calibri" w:hAnsi="Calibri" w:cs="Calibri"/>
                <w:color w:val="000000"/>
                <w:sz w:val="22"/>
                <w:szCs w:val="22"/>
              </w:rPr>
            </w:pPr>
            <w:r>
              <w:rPr>
                <w:rFonts w:ascii="Calibri" w:eastAsia="Calibri" w:hAnsi="Calibri" w:cs="Calibri"/>
                <w:color w:val="000000"/>
                <w:sz w:val="22"/>
                <w:szCs w:val="22"/>
              </w:rPr>
              <w:t>10</w:t>
            </w:r>
          </w:p>
        </w:tc>
        <w:tc>
          <w:tcPr>
            <w:tcW w:w="4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both"/>
              <w:rPr>
                <w:rFonts w:ascii="Calibri" w:hAnsi="Calibri" w:cs="Calibri"/>
                <w:color w:val="000000"/>
                <w:sz w:val="22"/>
                <w:szCs w:val="22"/>
              </w:rPr>
            </w:pPr>
            <w:r w:rsidRPr="001652A8">
              <w:rPr>
                <w:rFonts w:ascii="Calibri" w:hAnsi="Calibri" w:cs="Calibri"/>
                <w:color w:val="000000"/>
                <w:sz w:val="22"/>
                <w:szCs w:val="22"/>
              </w:rPr>
              <w:t>Υπηρεσίες βοηθού τοπικού συντονιστή</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hAnsi="Calibri" w:cs="Calibri"/>
                <w:color w:val="000000"/>
                <w:sz w:val="22"/>
                <w:szCs w:val="22"/>
              </w:rPr>
            </w:pPr>
            <w:r w:rsidRPr="001652A8">
              <w:rPr>
                <w:rFonts w:ascii="Calibri" w:hAnsi="Calibri" w:cs="Calibri"/>
                <w:color w:val="000000"/>
                <w:sz w:val="22"/>
                <w:szCs w:val="22"/>
              </w:rPr>
              <w:t>Από την υπογραφή της σύμβασης</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9771A" w:rsidRPr="001652A8" w:rsidRDefault="00E9771A" w:rsidP="00867A4A">
            <w:pPr>
              <w:pBdr>
                <w:top w:val="nil"/>
                <w:left w:val="nil"/>
                <w:bottom w:val="nil"/>
                <w:right w:val="nil"/>
                <w:between w:val="nil"/>
              </w:pBdr>
              <w:spacing w:before="240"/>
              <w:jc w:val="center"/>
              <w:rPr>
                <w:rFonts w:ascii="Calibri" w:hAnsi="Calibri" w:cs="Calibri"/>
                <w:color w:val="000000"/>
                <w:sz w:val="22"/>
                <w:szCs w:val="22"/>
              </w:rPr>
            </w:pPr>
            <w:r w:rsidRPr="001652A8">
              <w:rPr>
                <w:rFonts w:ascii="Calibri" w:hAnsi="Calibri" w:cs="Calibri"/>
                <w:color w:val="000000"/>
                <w:sz w:val="22"/>
                <w:szCs w:val="22"/>
              </w:rPr>
              <w:t>30</w:t>
            </w:r>
          </w:p>
        </w:tc>
      </w:tr>
    </w:tbl>
    <w:p w:rsidR="00E9771A" w:rsidRPr="002242D8" w:rsidRDefault="00E9771A" w:rsidP="00E9771A">
      <w:pPr>
        <w:pStyle w:val="Web"/>
        <w:spacing w:before="240" w:beforeAutospacing="0" w:after="0" w:afterAutospacing="0"/>
        <w:jc w:val="both"/>
        <w:rPr>
          <w:rFonts w:ascii="Calibri" w:hAnsi="Calibri" w:cs="Calibri"/>
          <w:color w:val="000000" w:themeColor="text1"/>
          <w:sz w:val="22"/>
          <w:szCs w:val="22"/>
        </w:rPr>
      </w:pPr>
      <w:r w:rsidRPr="002242D8">
        <w:rPr>
          <w:rFonts w:ascii="Calibri" w:hAnsi="Calibri" w:cs="Calibri"/>
          <w:color w:val="000000" w:themeColor="text1"/>
          <w:sz w:val="22"/>
          <w:szCs w:val="22"/>
        </w:rPr>
        <w:t xml:space="preserve">Το χρονοδιάγραμμα θα προσαρμόζεται σε οποιαδήποτε ενδεχόμενη τροποποίηση του χρονοδιαγράμματος του έργου </w:t>
      </w:r>
      <w:r w:rsidRPr="002242D8">
        <w:rPr>
          <w:rFonts w:ascii="Calibri" w:hAnsi="Calibri" w:cs="Calibri"/>
          <w:color w:val="000000"/>
          <w:sz w:val="22"/>
          <w:szCs w:val="22"/>
        </w:rPr>
        <w:t>SUSDEST</w:t>
      </w:r>
      <w:r w:rsidRPr="002242D8">
        <w:rPr>
          <w:rFonts w:ascii="Calibri" w:hAnsi="Calibri" w:cs="Calibri"/>
          <w:color w:val="000000" w:themeColor="text1"/>
          <w:sz w:val="22"/>
          <w:szCs w:val="22"/>
        </w:rPr>
        <w:t>-NET</w:t>
      </w:r>
      <w:r>
        <w:rPr>
          <w:rFonts w:ascii="Calibri" w:hAnsi="Calibri" w:cs="Calibri"/>
          <w:color w:val="000000" w:themeColor="text1"/>
          <w:sz w:val="22"/>
          <w:szCs w:val="22"/>
        </w:rPr>
        <w:t>.</w:t>
      </w:r>
    </w:p>
    <w:p w:rsidR="00E9771A" w:rsidRPr="00562586" w:rsidRDefault="00E9771A" w:rsidP="00E9771A">
      <w:pPr>
        <w:pStyle w:val="Web"/>
        <w:spacing w:before="240" w:beforeAutospacing="0" w:after="0" w:afterAutospacing="0"/>
        <w:jc w:val="both"/>
        <w:rPr>
          <w:rFonts w:ascii="Calibri" w:hAnsi="Calibri" w:cs="Calibri"/>
          <w:b/>
          <w:bCs/>
          <w:color w:val="000000"/>
          <w:sz w:val="22"/>
          <w:szCs w:val="22"/>
        </w:rPr>
      </w:pPr>
      <w:r w:rsidRPr="00562586">
        <w:rPr>
          <w:rFonts w:ascii="Calibri" w:hAnsi="Calibri" w:cs="Calibri"/>
          <w:b/>
          <w:bCs/>
          <w:color w:val="000000"/>
          <w:sz w:val="22"/>
          <w:szCs w:val="22"/>
        </w:rPr>
        <w:t xml:space="preserve">ΤΕΧΝΙΚΗ ΠΡΟΣΦΟΡΑ </w:t>
      </w:r>
    </w:p>
    <w:p w:rsidR="00E9771A" w:rsidRPr="00562586" w:rsidRDefault="00E9771A" w:rsidP="00E9771A">
      <w:pPr>
        <w:pStyle w:val="Web"/>
        <w:spacing w:before="240" w:beforeAutospacing="0" w:after="0" w:afterAutospacing="0"/>
        <w:jc w:val="both"/>
        <w:rPr>
          <w:rFonts w:ascii="Calibri" w:hAnsi="Calibri" w:cs="Calibri"/>
          <w:color w:val="000000" w:themeColor="text1"/>
          <w:sz w:val="22"/>
          <w:szCs w:val="22"/>
        </w:rPr>
      </w:pPr>
      <w:r w:rsidRPr="00562586">
        <w:rPr>
          <w:rFonts w:ascii="Calibri" w:hAnsi="Calibri" w:cs="Calibri"/>
          <w:color w:val="000000" w:themeColor="text1"/>
          <w:sz w:val="22"/>
          <w:szCs w:val="22"/>
        </w:rPr>
        <w:t>Για την βαθμολόγηση των προσφορών, θα πρέπει ο Φάκελος «Τεχνική Προσφορά» να περιέχει:</w:t>
      </w:r>
    </w:p>
    <w:p w:rsidR="00E9771A" w:rsidRPr="00562586" w:rsidRDefault="00E9771A" w:rsidP="00E9771A">
      <w:pPr>
        <w:pStyle w:val="Web"/>
        <w:spacing w:before="240" w:beforeAutospacing="0" w:after="0" w:afterAutospacing="0"/>
        <w:jc w:val="both"/>
        <w:rPr>
          <w:rFonts w:ascii="Calibri" w:hAnsi="Calibri" w:cs="Calibri"/>
          <w:color w:val="000000" w:themeColor="text1"/>
          <w:sz w:val="22"/>
          <w:szCs w:val="22"/>
        </w:rPr>
      </w:pPr>
      <w:r w:rsidRPr="00562586">
        <w:rPr>
          <w:rFonts w:ascii="Calibri" w:hAnsi="Calibri" w:cs="Calibri"/>
          <w:color w:val="000000" w:themeColor="text1"/>
          <w:sz w:val="22"/>
          <w:szCs w:val="22"/>
        </w:rPr>
        <w:t>α) Τεχνική Έκθεση (για τη βαθμολογία του Κριτηρίου Κ1): Περιγραφή από τον Οικονομικό Φορέα (ΟΦ) του έργου και των απαιτήσεων του αντικειμένου της σύμβασης όπως προκύπτουν από τις τεχνικές προδιαγραφές της προκήρυξης, την ανάλυση των προσφερόμενων εργασιών και τη σαφήνεια της περιγραφής των παραδοτέων</w:t>
      </w:r>
    </w:p>
    <w:p w:rsidR="00E9771A" w:rsidRPr="00562586" w:rsidRDefault="00E9771A" w:rsidP="00E9771A">
      <w:pPr>
        <w:pStyle w:val="Web"/>
        <w:spacing w:before="240" w:beforeAutospacing="0" w:after="0" w:afterAutospacing="0"/>
        <w:jc w:val="both"/>
        <w:rPr>
          <w:rFonts w:ascii="Calibri" w:hAnsi="Calibri" w:cs="Calibri"/>
          <w:color w:val="000000" w:themeColor="text1"/>
          <w:sz w:val="22"/>
          <w:szCs w:val="22"/>
        </w:rPr>
      </w:pPr>
      <w:r w:rsidRPr="00562586">
        <w:rPr>
          <w:rFonts w:ascii="Calibri" w:hAnsi="Calibri" w:cs="Calibri"/>
          <w:color w:val="000000" w:themeColor="text1"/>
          <w:sz w:val="22"/>
          <w:szCs w:val="22"/>
        </w:rPr>
        <w:t xml:space="preserve">β) Μεθοδολογία υλοποίησης (για τη βαθμολογία του Κριτηρίου Κ2): Κατάθεση, εκ μέρους του ΟΦ που θα κληθεί να υλοποιήσει το έργο, ολοκληρωμένης πρότασης την οποία θα κληθεί να υλοποιήσει, αναλύοντας τη μεθοδολογία και τα εξειδικευμένα εργαλεία τα οποία θα χρησιμοποιηθούν. Στη μεθοδολογία υλοποίησης αναλύεται και ο τρόπος διασφάλισης της ποιότητας. Επιπλέον, εξειδίκευση του χρονοδιαγράμματος με σκοπό την βέλτιστη και έγκαιρη υλοποίηση των δράσεων, έχοντας υπόψη το εγκεκριμένο χρονοδιάγραμμα του διακρατικού έργου </w:t>
      </w:r>
      <w:r w:rsidRPr="008B6F90">
        <w:rPr>
          <w:rFonts w:ascii="Calibri" w:hAnsi="Calibri" w:cs="Calibri"/>
          <w:color w:val="000000" w:themeColor="text1"/>
          <w:sz w:val="22"/>
          <w:szCs w:val="22"/>
        </w:rPr>
        <w:t>SUSDEST-NET</w:t>
      </w:r>
    </w:p>
    <w:p w:rsidR="00E9771A" w:rsidRPr="00562586" w:rsidRDefault="00E9771A" w:rsidP="00E9771A">
      <w:pPr>
        <w:pStyle w:val="Web"/>
        <w:spacing w:before="240" w:beforeAutospacing="0" w:after="0" w:afterAutospacing="0"/>
        <w:jc w:val="both"/>
        <w:rPr>
          <w:rFonts w:ascii="Calibri" w:hAnsi="Calibri" w:cs="Calibri"/>
          <w:color w:val="000000" w:themeColor="text1"/>
          <w:sz w:val="22"/>
          <w:szCs w:val="22"/>
        </w:rPr>
      </w:pPr>
      <w:r w:rsidRPr="00562586">
        <w:rPr>
          <w:rFonts w:ascii="Calibri" w:hAnsi="Calibri" w:cs="Calibri"/>
          <w:color w:val="000000" w:themeColor="text1"/>
          <w:sz w:val="22"/>
          <w:szCs w:val="22"/>
        </w:rPr>
        <w:t>γ) Παρουσίαση της σύνθεσης, της δομής και της Ομάδας Έργου (για τη βαθμολογία του Κριτηρίου Κ3), καθώς και της εμπειρίας: Γίνεται παρουσίαση του υποψηφίου (Υπεύθυνου και μέλη της ομάδας έργου) και υποβάλλονται:</w:t>
      </w:r>
    </w:p>
    <w:p w:rsidR="00E9771A" w:rsidRPr="00562586" w:rsidRDefault="00E9771A" w:rsidP="00E9771A">
      <w:pPr>
        <w:pStyle w:val="Web"/>
        <w:numPr>
          <w:ilvl w:val="0"/>
          <w:numId w:val="1"/>
        </w:numPr>
        <w:spacing w:before="240" w:beforeAutospacing="0" w:after="0" w:afterAutospacing="0"/>
        <w:jc w:val="both"/>
        <w:textAlignment w:val="baseline"/>
        <w:rPr>
          <w:rFonts w:ascii="Calibri" w:hAnsi="Calibri" w:cs="Calibri"/>
          <w:color w:val="000000" w:themeColor="text1"/>
          <w:sz w:val="22"/>
          <w:szCs w:val="22"/>
        </w:rPr>
      </w:pPr>
      <w:r w:rsidRPr="00562586">
        <w:rPr>
          <w:rFonts w:ascii="Calibri" w:hAnsi="Calibri" w:cs="Calibri"/>
          <w:color w:val="000000" w:themeColor="text1"/>
          <w:sz w:val="22"/>
          <w:szCs w:val="22"/>
        </w:rPr>
        <w:t>Πίνακας με τα στελέχη του προσωπικού του ΟΦ και των τυχών εξωτερικών συνεργατών που προτείνονται για τη στελέχωση της Ομάδας, προσδιορισμός της θέσης τους και των καθηκόντων τους, με περιγραφή της δομής, της σύνθεσης, του τρόπου συνεργασίας, της ροής εργασιών, της εξειδίκευσης των ρόλων, της οργάνωσης και λειτουργίας της Ομάδας, σε σχέση με τις απαιτήσεις υλοποίησης της παρούσας</w:t>
      </w:r>
    </w:p>
    <w:p w:rsidR="00E9771A" w:rsidRPr="00562586" w:rsidRDefault="00E9771A" w:rsidP="00E9771A">
      <w:pPr>
        <w:pStyle w:val="Web"/>
        <w:numPr>
          <w:ilvl w:val="0"/>
          <w:numId w:val="1"/>
        </w:numPr>
        <w:spacing w:before="240" w:beforeAutospacing="0" w:after="0" w:afterAutospacing="0"/>
        <w:jc w:val="both"/>
        <w:textAlignment w:val="baseline"/>
        <w:rPr>
          <w:rFonts w:ascii="Calibri" w:hAnsi="Calibri" w:cs="Calibri"/>
          <w:color w:val="000000" w:themeColor="text1"/>
          <w:sz w:val="22"/>
          <w:szCs w:val="22"/>
        </w:rPr>
      </w:pPr>
      <w:r w:rsidRPr="00562586">
        <w:rPr>
          <w:rFonts w:ascii="Calibri" w:hAnsi="Calibri" w:cs="Calibri"/>
          <w:color w:val="000000" w:themeColor="text1"/>
          <w:sz w:val="22"/>
          <w:szCs w:val="22"/>
        </w:rPr>
        <w:t>Αναλυτικό βιογραφικό σημείωμα του Υπευθύνου του Έργου και όλων των μελών της Ομάδας Έργου και Υ,Δ, όπου να δηλώνεται η αποδοχή του ορισμού τους ως μέλη της Ομάδας Έργου</w:t>
      </w:r>
    </w:p>
    <w:p w:rsidR="00E9771A" w:rsidRPr="00562586" w:rsidRDefault="00E9771A" w:rsidP="00E9771A">
      <w:pPr>
        <w:pStyle w:val="Web"/>
        <w:numPr>
          <w:ilvl w:val="0"/>
          <w:numId w:val="1"/>
        </w:numPr>
        <w:spacing w:before="240" w:beforeAutospacing="0" w:after="0" w:afterAutospacing="0"/>
        <w:jc w:val="both"/>
        <w:textAlignment w:val="baseline"/>
        <w:rPr>
          <w:rFonts w:ascii="Calibri" w:hAnsi="Calibri" w:cs="Calibri"/>
          <w:color w:val="000000" w:themeColor="text1"/>
          <w:sz w:val="22"/>
          <w:szCs w:val="22"/>
        </w:rPr>
      </w:pPr>
      <w:r w:rsidRPr="00562586">
        <w:rPr>
          <w:rFonts w:ascii="Calibri" w:hAnsi="Calibri" w:cs="Calibri"/>
          <w:color w:val="000000" w:themeColor="text1"/>
          <w:sz w:val="22"/>
          <w:szCs w:val="22"/>
        </w:rPr>
        <w:lastRenderedPageBreak/>
        <w:t>Υ</w:t>
      </w:r>
      <w:r>
        <w:rPr>
          <w:rFonts w:ascii="Calibri" w:hAnsi="Calibri" w:cs="Calibri"/>
          <w:color w:val="000000" w:themeColor="text1"/>
          <w:sz w:val="22"/>
          <w:szCs w:val="22"/>
        </w:rPr>
        <w:t>.</w:t>
      </w:r>
      <w:r w:rsidRPr="00562586">
        <w:rPr>
          <w:rFonts w:ascii="Calibri" w:hAnsi="Calibri" w:cs="Calibri"/>
          <w:color w:val="000000" w:themeColor="text1"/>
          <w:sz w:val="22"/>
          <w:szCs w:val="22"/>
        </w:rPr>
        <w:t>Δ</w:t>
      </w:r>
      <w:r>
        <w:rPr>
          <w:rFonts w:ascii="Calibri" w:hAnsi="Calibri" w:cs="Calibri"/>
          <w:color w:val="000000" w:themeColor="text1"/>
          <w:sz w:val="22"/>
          <w:szCs w:val="22"/>
        </w:rPr>
        <w:t>.</w:t>
      </w:r>
      <w:r w:rsidRPr="00562586">
        <w:rPr>
          <w:rFonts w:ascii="Calibri" w:hAnsi="Calibri" w:cs="Calibri"/>
          <w:color w:val="000000" w:themeColor="text1"/>
          <w:sz w:val="22"/>
          <w:szCs w:val="22"/>
        </w:rPr>
        <w:t xml:space="preserve"> από τα μέλη της Ομάδας έργου, που δεν είναι μόνιμα στελέχη του ΟΦ, (ήτοι με σχέση εξαρτημένης εργασίας ή καλύπτουν τις προϋποθέσεις της </w:t>
      </w:r>
      <w:proofErr w:type="spellStart"/>
      <w:r w:rsidRPr="00562586">
        <w:rPr>
          <w:rFonts w:ascii="Calibri" w:hAnsi="Calibri" w:cs="Calibri"/>
          <w:color w:val="000000" w:themeColor="text1"/>
          <w:sz w:val="22"/>
          <w:szCs w:val="22"/>
        </w:rPr>
        <w:t>παρ</w:t>
      </w:r>
      <w:proofErr w:type="spellEnd"/>
      <w:r w:rsidRPr="00562586">
        <w:rPr>
          <w:rFonts w:ascii="Calibri" w:hAnsi="Calibri" w:cs="Calibri"/>
          <w:color w:val="000000" w:themeColor="text1"/>
          <w:sz w:val="22"/>
          <w:szCs w:val="22"/>
        </w:rPr>
        <w:t>, 9 του άρθρου 39 του Ν,4387/2016) την περίοδο διενέργειας του διαγωνισμού, περί του ότι α) υπάρχει συμφωνία συνεργασίας, β) ότι δεσμεύονται να τηρήσουν το χρονοδιάγραμμα της συμφωνίας και γ) ότι δέχονται τους όρους του παρόντος διαγωνισμού,</w:t>
      </w:r>
    </w:p>
    <w:p w:rsidR="00E9771A" w:rsidRPr="00562586" w:rsidRDefault="00E9771A" w:rsidP="00E9771A">
      <w:pPr>
        <w:pStyle w:val="Web"/>
        <w:numPr>
          <w:ilvl w:val="0"/>
          <w:numId w:val="1"/>
        </w:numPr>
        <w:spacing w:before="240" w:beforeAutospacing="0" w:after="0" w:afterAutospacing="0"/>
        <w:jc w:val="both"/>
        <w:textAlignment w:val="baseline"/>
        <w:rPr>
          <w:rFonts w:ascii="Calibri" w:hAnsi="Calibri" w:cs="Calibri"/>
          <w:color w:val="000000" w:themeColor="text1"/>
          <w:sz w:val="22"/>
          <w:szCs w:val="22"/>
        </w:rPr>
      </w:pPr>
      <w:r w:rsidRPr="00562586">
        <w:rPr>
          <w:rFonts w:ascii="Calibri" w:hAnsi="Calibri" w:cs="Calibri"/>
          <w:color w:val="000000" w:themeColor="text1"/>
          <w:sz w:val="22"/>
          <w:szCs w:val="22"/>
        </w:rPr>
        <w:t>Υ</w:t>
      </w:r>
      <w:r>
        <w:rPr>
          <w:rFonts w:ascii="Calibri" w:hAnsi="Calibri" w:cs="Calibri"/>
          <w:color w:val="000000" w:themeColor="text1"/>
          <w:sz w:val="22"/>
          <w:szCs w:val="22"/>
        </w:rPr>
        <w:t>.</w:t>
      </w:r>
      <w:r w:rsidRPr="00562586">
        <w:rPr>
          <w:rFonts w:ascii="Calibri" w:hAnsi="Calibri" w:cs="Calibri"/>
          <w:color w:val="000000" w:themeColor="text1"/>
          <w:sz w:val="22"/>
          <w:szCs w:val="22"/>
        </w:rPr>
        <w:t>Δ</w:t>
      </w:r>
      <w:r>
        <w:rPr>
          <w:rFonts w:ascii="Calibri" w:hAnsi="Calibri" w:cs="Calibri"/>
          <w:color w:val="000000" w:themeColor="text1"/>
          <w:sz w:val="22"/>
          <w:szCs w:val="22"/>
        </w:rPr>
        <w:t>.</w:t>
      </w:r>
      <w:r w:rsidRPr="00562586">
        <w:rPr>
          <w:rFonts w:ascii="Calibri" w:hAnsi="Calibri" w:cs="Calibri"/>
          <w:color w:val="000000" w:themeColor="text1"/>
          <w:sz w:val="22"/>
          <w:szCs w:val="22"/>
        </w:rPr>
        <w:t xml:space="preserve"> του Νόμιμου Εκπροσώπου, υπογεγραμμένη αρμοδίως, περί αποδοχής των όρων και πλήρους γνώσης της παρούσας μελέτης, Επισημαίνεται ότι, η Επιτροπή Διαγωνισμού διατηρεί το δικαίωμα να ζητήσει διευκρινίσεις (γραπτές ή προφορικές) από τον ΟΦ, για τα αναφερόμενα στην Τεχνική του προσφορά</w:t>
      </w:r>
      <w:r>
        <w:rPr>
          <w:rFonts w:ascii="Calibri" w:hAnsi="Calibri" w:cs="Calibri"/>
          <w:color w:val="000000" w:themeColor="text1"/>
          <w:sz w:val="22"/>
          <w:szCs w:val="22"/>
        </w:rPr>
        <w:t>,</w:t>
      </w:r>
    </w:p>
    <w:p w:rsidR="00E9771A" w:rsidRPr="00562586" w:rsidRDefault="00E9771A" w:rsidP="00E9771A">
      <w:pPr>
        <w:pStyle w:val="Web"/>
        <w:numPr>
          <w:ilvl w:val="0"/>
          <w:numId w:val="1"/>
        </w:numPr>
        <w:spacing w:before="240" w:beforeAutospacing="0" w:after="0" w:afterAutospacing="0"/>
        <w:jc w:val="both"/>
        <w:textAlignment w:val="baseline"/>
        <w:rPr>
          <w:rFonts w:ascii="Calibri" w:hAnsi="Calibri" w:cs="Calibri"/>
          <w:color w:val="000000" w:themeColor="text1"/>
          <w:sz w:val="22"/>
          <w:szCs w:val="22"/>
        </w:rPr>
      </w:pPr>
      <w:r w:rsidRPr="00562586">
        <w:rPr>
          <w:rFonts w:ascii="Calibri" w:hAnsi="Calibri" w:cs="Calibri"/>
          <w:color w:val="000000" w:themeColor="text1"/>
          <w:sz w:val="22"/>
          <w:szCs w:val="22"/>
        </w:rPr>
        <w:t xml:space="preserve">Εξειδίκευση του χρονοδιαγράμματος με σκοπό την βέλτιστη και έγκαιρη υλοποίηση των δράσεων, έχοντας υπόψη το εγκεκριμένο χρονοδιάγραμμα του διακρατικού έργου </w:t>
      </w:r>
      <w:r w:rsidRPr="008B6F90">
        <w:rPr>
          <w:rFonts w:ascii="Calibri" w:hAnsi="Calibri" w:cs="Calibri"/>
          <w:color w:val="000000" w:themeColor="text1"/>
          <w:sz w:val="22"/>
          <w:szCs w:val="22"/>
        </w:rPr>
        <w:t>SUSDEST-NET</w:t>
      </w:r>
      <w:r>
        <w:rPr>
          <w:rFonts w:ascii="Calibri" w:hAnsi="Calibri" w:cs="Calibri"/>
          <w:color w:val="000000" w:themeColor="text1"/>
          <w:sz w:val="22"/>
          <w:szCs w:val="22"/>
        </w:rPr>
        <w:t>.</w:t>
      </w:r>
    </w:p>
    <w:p w:rsidR="00E9771A" w:rsidRPr="00562586" w:rsidRDefault="00E9771A" w:rsidP="00E9771A">
      <w:pPr>
        <w:pStyle w:val="Web"/>
        <w:spacing w:before="240" w:beforeAutospacing="0" w:after="0" w:afterAutospacing="0"/>
        <w:jc w:val="both"/>
        <w:rPr>
          <w:rFonts w:ascii="Calibri" w:hAnsi="Calibri" w:cs="Calibri"/>
          <w:color w:val="000000" w:themeColor="text1"/>
          <w:sz w:val="22"/>
          <w:szCs w:val="22"/>
        </w:rPr>
      </w:pPr>
    </w:p>
    <w:p w:rsidR="00E9771A" w:rsidRPr="00B14836" w:rsidRDefault="00E9771A" w:rsidP="00E9771A">
      <w:pPr>
        <w:pStyle w:val="2"/>
        <w:pBdr>
          <w:top w:val="none" w:sz="0" w:space="0" w:color="auto"/>
          <w:left w:val="none" w:sz="0" w:space="0" w:color="auto"/>
          <w:bottom w:val="none" w:sz="0" w:space="0" w:color="auto"/>
          <w:right w:val="none" w:sz="0" w:space="0" w:color="auto"/>
        </w:pBdr>
        <w:spacing w:after="360"/>
        <w:ind w:left="425" w:hanging="425"/>
        <w:rPr>
          <w:rFonts w:ascii="Calibri" w:hAnsi="Calibri" w:cs="Calibri"/>
          <w:color w:val="000000" w:themeColor="text1"/>
          <w:sz w:val="22"/>
          <w:lang w:val="el-GR"/>
        </w:rPr>
      </w:pPr>
      <w:bookmarkStart w:id="8" w:name="_Toc217375550"/>
      <w:r w:rsidRPr="00B14836">
        <w:rPr>
          <w:rFonts w:ascii="Calibri" w:hAnsi="Calibri" w:cs="Calibri"/>
          <w:color w:val="000000" w:themeColor="text1"/>
          <w:sz w:val="22"/>
          <w:lang w:val="el-GR"/>
        </w:rPr>
        <w:t>ΙΙ.2 Πίνακες «Τεχνικής Συμμόρφωσης» των προς Προμήθεια Γενικών Υπηρεσιών</w:t>
      </w:r>
      <w:bookmarkEnd w:id="6"/>
      <w:bookmarkEnd w:id="7"/>
      <w:bookmarkEnd w:id="8"/>
    </w:p>
    <w:p w:rsidR="00E9771A" w:rsidRPr="00B14836" w:rsidRDefault="00E9771A" w:rsidP="00E9771A">
      <w:pPr>
        <w:tabs>
          <w:tab w:val="left" w:pos="3660"/>
          <w:tab w:val="left" w:pos="3690"/>
        </w:tabs>
        <w:spacing w:before="80" w:line="288" w:lineRule="auto"/>
        <w:rPr>
          <w:color w:val="0000FF"/>
          <w:sz w:val="22"/>
          <w:szCs w:val="22"/>
          <w:u w:val="single"/>
        </w:rPr>
      </w:pPr>
      <w:r w:rsidRPr="00B14836">
        <w:rPr>
          <w:rFonts w:ascii="Calibri" w:hAnsi="Calibri" w:cs="Calibri"/>
          <w:color w:val="000000"/>
          <w:sz w:val="22"/>
          <w:szCs w:val="22"/>
          <w:u w:val="single"/>
        </w:rPr>
        <w:t>Δεν προβλέπονται για τη συγκεκριμένη διακήρυξη.</w:t>
      </w:r>
    </w:p>
    <w:p w:rsidR="00DE725E" w:rsidRDefault="00E9771A"/>
    <w:sectPr w:rsidR="00DE725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71A" w:rsidRDefault="00E9771A" w:rsidP="00E9771A">
      <w:r>
        <w:separator/>
      </w:r>
    </w:p>
  </w:endnote>
  <w:endnote w:type="continuationSeparator" w:id="0">
    <w:p w:rsidR="00E9771A" w:rsidRDefault="00E9771A" w:rsidP="00E9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71A" w:rsidRDefault="00E9771A" w:rsidP="00E9771A">
      <w:r>
        <w:separator/>
      </w:r>
    </w:p>
  </w:footnote>
  <w:footnote w:type="continuationSeparator" w:id="0">
    <w:p w:rsidR="00E9771A" w:rsidRDefault="00E9771A" w:rsidP="00E9771A">
      <w:r>
        <w:continuationSeparator/>
      </w:r>
    </w:p>
  </w:footnote>
  <w:footnote w:id="1">
    <w:p w:rsidR="00E9771A" w:rsidRPr="00BD2E1B" w:rsidRDefault="00E9771A" w:rsidP="00E9771A">
      <w:pPr>
        <w:pStyle w:val="a4"/>
        <w:rPr>
          <w:lang w:val="en-US"/>
        </w:rPr>
      </w:pPr>
      <w:r w:rsidRPr="0020170F">
        <w:rPr>
          <w:rStyle w:val="a3"/>
        </w:rPr>
        <w:footnoteRef/>
      </w:r>
      <w:r w:rsidRPr="00BD2E1B">
        <w:rPr>
          <w:lang w:val="en-US"/>
        </w:rPr>
        <w:t xml:space="preserve"> </w:t>
      </w:r>
      <w:r w:rsidRPr="0037460C">
        <w:rPr>
          <w:b/>
          <w:i/>
          <w:szCs w:val="18"/>
        </w:rPr>
        <w:t>CPV</w:t>
      </w:r>
      <w:r w:rsidRPr="00BD2E1B">
        <w:rPr>
          <w:i/>
          <w:szCs w:val="18"/>
          <w:lang w:val="en-US"/>
        </w:rPr>
        <w:t xml:space="preserve">: </w:t>
      </w:r>
      <w:r w:rsidRPr="0037460C">
        <w:rPr>
          <w:i/>
          <w:szCs w:val="18"/>
          <w:lang w:eastAsia="el-GR"/>
        </w:rPr>
        <w:t>COMMON</w:t>
      </w:r>
      <w:r w:rsidRPr="00BD2E1B">
        <w:rPr>
          <w:i/>
          <w:szCs w:val="18"/>
          <w:lang w:val="en-US" w:eastAsia="el-GR"/>
        </w:rPr>
        <w:t xml:space="preserve"> </w:t>
      </w:r>
      <w:r w:rsidRPr="0037460C">
        <w:rPr>
          <w:i/>
          <w:szCs w:val="18"/>
          <w:lang w:eastAsia="el-GR"/>
        </w:rPr>
        <w:t>PROCUREMENT</w:t>
      </w:r>
      <w:r w:rsidRPr="00BD2E1B">
        <w:rPr>
          <w:i/>
          <w:szCs w:val="18"/>
          <w:lang w:val="en-US" w:eastAsia="el-GR"/>
        </w:rPr>
        <w:t xml:space="preserve"> </w:t>
      </w:r>
      <w:r w:rsidRPr="0037460C">
        <w:rPr>
          <w:i/>
          <w:szCs w:val="18"/>
          <w:lang w:eastAsia="el-GR"/>
        </w:rPr>
        <w:t>VOCABULARY</w:t>
      </w:r>
      <w:r w:rsidRPr="00BD2E1B">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E23"/>
    <w:multiLevelType w:val="multilevel"/>
    <w:tmpl w:val="DC90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87D68"/>
    <w:multiLevelType w:val="multilevel"/>
    <w:tmpl w:val="8776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55D3"/>
    <w:multiLevelType w:val="multilevel"/>
    <w:tmpl w:val="9A0C3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D47"/>
    <w:multiLevelType w:val="multilevel"/>
    <w:tmpl w:val="5B4A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25489"/>
    <w:multiLevelType w:val="multilevel"/>
    <w:tmpl w:val="8794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A4F93"/>
    <w:multiLevelType w:val="hybridMultilevel"/>
    <w:tmpl w:val="1796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5376EE"/>
    <w:multiLevelType w:val="multilevel"/>
    <w:tmpl w:val="94C8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C21D0"/>
    <w:multiLevelType w:val="multilevel"/>
    <w:tmpl w:val="DCB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029BD"/>
    <w:multiLevelType w:val="multilevel"/>
    <w:tmpl w:val="FB84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1F46C6"/>
    <w:multiLevelType w:val="multilevel"/>
    <w:tmpl w:val="D53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8341BE"/>
    <w:multiLevelType w:val="multilevel"/>
    <w:tmpl w:val="A6B6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5D31B1"/>
    <w:multiLevelType w:val="multilevel"/>
    <w:tmpl w:val="1636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9"/>
  </w:num>
  <w:num w:numId="4">
    <w:abstractNumId w:val="4"/>
  </w:num>
  <w:num w:numId="5">
    <w:abstractNumId w:val="3"/>
  </w:num>
  <w:num w:numId="6">
    <w:abstractNumId w:val="0"/>
  </w:num>
  <w:num w:numId="7">
    <w:abstractNumId w:val="10"/>
  </w:num>
  <w:num w:numId="8">
    <w:abstractNumId w:val="1"/>
  </w:num>
  <w:num w:numId="9">
    <w:abstractNumId w:val="8"/>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1A"/>
    <w:rsid w:val="002731E5"/>
    <w:rsid w:val="00291722"/>
    <w:rsid w:val="00E97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6EEEE-5432-4BD2-A69D-CC15F405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771A"/>
    <w:pPr>
      <w:spacing w:after="0" w:line="240" w:lineRule="auto"/>
    </w:pPr>
    <w:rPr>
      <w:rFonts w:ascii="Times New Roman" w:eastAsia="Times New Roman" w:hAnsi="Times New Roman" w:cs="Times New Roman"/>
      <w:sz w:val="24"/>
      <w:szCs w:val="24"/>
      <w:lang w:eastAsia="en-GB"/>
    </w:rPr>
  </w:style>
  <w:style w:type="paragraph" w:styleId="1">
    <w:name w:val="heading 1"/>
    <w:basedOn w:val="a"/>
    <w:next w:val="a"/>
    <w:link w:val="1Char"/>
    <w:uiPriority w:val="9"/>
    <w:qFormat/>
    <w:rsid w:val="00E977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1"/>
    <w:next w:val="a"/>
    <w:link w:val="2Char"/>
    <w:qFormat/>
    <w:rsid w:val="00E9771A"/>
    <w:pPr>
      <w:keepLines w:val="0"/>
      <w:pBdr>
        <w:top w:val="none" w:sz="0" w:space="0" w:color="000000"/>
        <w:left w:val="none" w:sz="0" w:space="0" w:color="000000"/>
        <w:bottom w:val="single" w:sz="12" w:space="1" w:color="000080"/>
        <w:right w:val="none" w:sz="0" w:space="0" w:color="000000"/>
      </w:pBdr>
      <w:tabs>
        <w:tab w:val="left" w:pos="567"/>
      </w:tabs>
      <w:suppressAutoHyphens/>
      <w:spacing w:after="80"/>
      <w:ind w:left="567" w:hanging="567"/>
      <w:jc w:val="both"/>
      <w:outlineLvl w:val="1"/>
    </w:pPr>
    <w:rPr>
      <w:rFonts w:ascii="Arial" w:eastAsia="Times New Roman" w:hAnsi="Arial" w:cs="Arial"/>
      <w:b/>
      <w:color w:val="002060"/>
      <w:sz w:val="24"/>
      <w:szCs w:val="22"/>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E9771A"/>
    <w:rPr>
      <w:rFonts w:ascii="Arial" w:eastAsia="Times New Roman" w:hAnsi="Arial" w:cs="Arial"/>
      <w:b/>
      <w:color w:val="002060"/>
      <w:sz w:val="24"/>
      <w:lang w:val="en-GB" w:eastAsia="zh-CN"/>
    </w:rPr>
  </w:style>
  <w:style w:type="character" w:customStyle="1" w:styleId="a3">
    <w:name w:val="Χαρακτήρες υποσημείωσης"/>
    <w:rsid w:val="00E9771A"/>
    <w:rPr>
      <w:rFonts w:cs="Times New Roman"/>
      <w:vertAlign w:val="superscript"/>
    </w:rPr>
  </w:style>
  <w:style w:type="character" w:customStyle="1" w:styleId="WW-FootnoteReference15">
    <w:name w:val="WW-Footnote Reference15"/>
    <w:rsid w:val="00E9771A"/>
    <w:rPr>
      <w:vertAlign w:val="superscript"/>
    </w:rPr>
  </w:style>
  <w:style w:type="paragraph" w:styleId="a4">
    <w:name w:val="footnote text"/>
    <w:basedOn w:val="a"/>
    <w:link w:val="Char"/>
    <w:rsid w:val="00E9771A"/>
    <w:pPr>
      <w:suppressAutoHyphens/>
      <w:ind w:left="425" w:hanging="425"/>
      <w:jc w:val="both"/>
    </w:pPr>
    <w:rPr>
      <w:rFonts w:ascii="Calibri" w:hAnsi="Calibri" w:cs="Calibri"/>
      <w:sz w:val="18"/>
      <w:szCs w:val="20"/>
      <w:lang w:val="en-IE" w:eastAsia="zh-CN"/>
    </w:rPr>
  </w:style>
  <w:style w:type="character" w:customStyle="1" w:styleId="Char">
    <w:name w:val="Κείμενο υποσημείωσης Char"/>
    <w:basedOn w:val="a0"/>
    <w:link w:val="a4"/>
    <w:rsid w:val="00E9771A"/>
    <w:rPr>
      <w:rFonts w:ascii="Calibri" w:eastAsia="Times New Roman" w:hAnsi="Calibri" w:cs="Calibri"/>
      <w:sz w:val="18"/>
      <w:szCs w:val="20"/>
      <w:lang w:val="en-IE" w:eastAsia="zh-CN"/>
    </w:rPr>
  </w:style>
  <w:style w:type="paragraph" w:styleId="Web">
    <w:name w:val="Normal (Web)"/>
    <w:basedOn w:val="a"/>
    <w:uiPriority w:val="99"/>
    <w:unhideWhenUsed/>
    <w:rsid w:val="00E9771A"/>
    <w:pPr>
      <w:spacing w:before="100" w:beforeAutospacing="1" w:after="100" w:afterAutospacing="1"/>
    </w:pPr>
  </w:style>
  <w:style w:type="character" w:customStyle="1" w:styleId="1Char">
    <w:name w:val="Επικεφαλίδα 1 Char"/>
    <w:basedOn w:val="a0"/>
    <w:link w:val="1"/>
    <w:uiPriority w:val="9"/>
    <w:rsid w:val="00E9771A"/>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2118</Words>
  <Characters>11443</Characters>
  <Application>Microsoft Office Word</Application>
  <DocSecurity>0</DocSecurity>
  <Lines>95</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1</cp:revision>
  <dcterms:created xsi:type="dcterms:W3CDTF">2026-01-07T09:08:00Z</dcterms:created>
  <dcterms:modified xsi:type="dcterms:W3CDTF">2026-01-07T09:09:00Z</dcterms:modified>
</cp:coreProperties>
</file>