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9D" w:rsidRPr="006B2C94" w:rsidRDefault="00270C9D" w:rsidP="00270C9D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12628079"/>
      <w:r>
        <w:rPr>
          <w:rFonts w:ascii="Calibri" w:hAnsi="Calibri"/>
          <w:lang w:val="el-GR"/>
        </w:rPr>
        <w:t xml:space="preserve">ΠΑΡΑΡΤΗΜΑ VI – </w:t>
      </w:r>
      <w:r w:rsidRPr="00DF40E5">
        <w:rPr>
          <w:rFonts w:ascii="Calibri" w:hAnsi="Calibri"/>
          <w:color w:val="auto"/>
          <w:szCs w:val="24"/>
          <w:lang w:val="el-GR"/>
        </w:rPr>
        <w:t>Στοιχεία Τεχνικής Προσφοράς -Τεχνικές Προδιαγραφές - Πίνακες Συμμόρφωσης</w:t>
      </w:r>
      <w:bookmarkEnd w:id="0"/>
      <w:r>
        <w:rPr>
          <w:rFonts w:ascii="Calibri" w:hAnsi="Calibri"/>
          <w:lang w:val="el-GR"/>
        </w:rPr>
        <w:t xml:space="preserve"> </w:t>
      </w:r>
    </w:p>
    <w:p w:rsidR="00270C9D" w:rsidRPr="008A4FA0" w:rsidRDefault="00270C9D" w:rsidP="00270C9D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425" w:hanging="425"/>
        <w:rPr>
          <w:rFonts w:ascii="Calibri" w:hAnsi="Calibri" w:cs="Calibri"/>
          <w:color w:val="000000" w:themeColor="text1"/>
          <w:sz w:val="22"/>
          <w:lang w:val="el-GR"/>
        </w:rPr>
      </w:pPr>
      <w:bookmarkStart w:id="1" w:name="_Toc501121896"/>
      <w:bookmarkStart w:id="2" w:name="_Toc14681078"/>
      <w:bookmarkStart w:id="3" w:name="_Toc212628080"/>
      <w:r w:rsidRPr="008A4FA0">
        <w:rPr>
          <w:rFonts w:ascii="Calibri" w:hAnsi="Calibri" w:cs="Calibri"/>
          <w:color w:val="000000" w:themeColor="text1"/>
          <w:sz w:val="22"/>
          <w:lang w:val="el-GR"/>
        </w:rPr>
        <w:t>ΙΙ.1 Αναλυτική Περιγραφή &amp; Τεχνικές Προδιαγραφές των προς Προμήθεια Γενικών Υπηρεσιών</w:t>
      </w:r>
      <w:bookmarkEnd w:id="1"/>
      <w:bookmarkEnd w:id="2"/>
      <w:bookmarkEnd w:id="3"/>
    </w:p>
    <w:p w:rsidR="00270C9D" w:rsidRPr="007C5475" w:rsidRDefault="00270C9D" w:rsidP="00270C9D">
      <w:pPr>
        <w:tabs>
          <w:tab w:val="left" w:pos="3660"/>
          <w:tab w:val="left" w:pos="3690"/>
        </w:tabs>
        <w:spacing w:before="80" w:line="288" w:lineRule="auto"/>
        <w:ind w:firstLine="425"/>
        <w:jc w:val="both"/>
        <w:rPr>
          <w:rFonts w:ascii="Calibri" w:hAnsi="Calibri" w:cs="Calibri"/>
          <w:b/>
          <w:sz w:val="20"/>
          <w:szCs w:val="20"/>
        </w:rPr>
      </w:pPr>
      <w:r w:rsidRPr="007C5475">
        <w:rPr>
          <w:rFonts w:ascii="Calibri" w:hAnsi="Calibri" w:cs="Calibri"/>
          <w:b/>
          <w:sz w:val="20"/>
          <w:szCs w:val="20"/>
        </w:rPr>
        <w:t xml:space="preserve">Τα απαιτούμενα τεχνικά χαρακτηριστικά αποτελούν τις ελάχιστες απαιτήσεις από τις προς προμήθεια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270C9D" w:rsidRPr="00E00E2F" w:rsidRDefault="00270C9D" w:rsidP="00270C9D"/>
    <w:p w:rsidR="00270C9D" w:rsidRDefault="00270C9D" w:rsidP="00270C9D">
      <w:pPr>
        <w:pStyle w:val="Web"/>
        <w:spacing w:before="0" w:beforeAutospacing="0" w:after="0" w:afterAutospacing="0"/>
        <w:jc w:val="center"/>
      </w:pPr>
      <w:r>
        <w:rPr>
          <w:rFonts w:ascii="Calibri" w:hAnsi="Calibri" w:cs="Calibri"/>
          <w:color w:val="0D0D0D"/>
          <w:sz w:val="20"/>
          <w:szCs w:val="20"/>
        </w:rPr>
        <w:t>ΤΙΤΛΟΣ ΥΠΗΡΕΣΙΑΣ: Υπηρεσίες παροχής συμβουλών σε θέματα γενικής διαχείρισης</w:t>
      </w:r>
    </w:p>
    <w:p w:rsidR="00270C9D" w:rsidRDefault="00270C9D" w:rsidP="00270C9D">
      <w:pPr>
        <w:pStyle w:val="Web"/>
        <w:spacing w:before="0" w:beforeAutospacing="0" w:after="0" w:afterAutospacing="0"/>
        <w:jc w:val="center"/>
      </w:pPr>
      <w:r>
        <w:rPr>
          <w:rFonts w:ascii="Calibri" w:hAnsi="Calibri" w:cs="Calibri"/>
          <w:color w:val="0D0D0D"/>
          <w:sz w:val="20"/>
          <w:szCs w:val="20"/>
        </w:rPr>
        <w:t xml:space="preserve"> [ </w:t>
      </w:r>
      <w:proofErr w:type="spellStart"/>
      <w:r>
        <w:rPr>
          <w:rFonts w:ascii="Calibri" w:hAnsi="Calibri" w:cs="Calibri"/>
          <w:color w:val="0D0D0D"/>
          <w:sz w:val="20"/>
          <w:szCs w:val="20"/>
        </w:rPr>
        <w:t>προϋπολογιζομένη</w:t>
      </w:r>
      <w:proofErr w:type="spellEnd"/>
      <w:r>
        <w:rPr>
          <w:rFonts w:ascii="Calibri" w:hAnsi="Calibri" w:cs="Calibri"/>
          <w:color w:val="0D0D0D"/>
          <w:sz w:val="20"/>
          <w:szCs w:val="20"/>
        </w:rPr>
        <w:t xml:space="preserve"> δαπάνη</w:t>
      </w:r>
      <w:r w:rsidRPr="007C5475">
        <w:rPr>
          <w:rFonts w:ascii="Calibri" w:hAnsi="Calibri" w:cs="Calibri"/>
          <w:color w:val="0D0D0D"/>
          <w:sz w:val="20"/>
          <w:szCs w:val="20"/>
        </w:rPr>
        <w:t>:  9</w:t>
      </w:r>
      <w:r w:rsidRPr="00C206D2">
        <w:rPr>
          <w:rFonts w:ascii="Calibri" w:hAnsi="Calibri" w:cs="Calibri"/>
          <w:color w:val="0D0D0D"/>
          <w:sz w:val="20"/>
          <w:szCs w:val="20"/>
        </w:rPr>
        <w:t>2.290,32</w:t>
      </w:r>
      <w:r>
        <w:rPr>
          <w:rFonts w:ascii="Calibri" w:hAnsi="Calibri" w:cs="Calibri"/>
          <w:color w:val="0D0D0D"/>
          <w:sz w:val="20"/>
          <w:szCs w:val="20"/>
        </w:rPr>
        <w:t>€  (πλέον του Φ.Π.Α.) ]</w:t>
      </w:r>
    </w:p>
    <w:p w:rsidR="00270C9D" w:rsidRDefault="00270C9D" w:rsidP="00270C9D"/>
    <w:p w:rsidR="00270C9D" w:rsidRPr="007C5475" w:rsidRDefault="00270C9D" w:rsidP="00270C9D">
      <w:pPr>
        <w:widowControl w:val="0"/>
        <w:spacing w:line="288" w:lineRule="auto"/>
        <w:rPr>
          <w:color w:val="0000FF"/>
          <w:sz w:val="20"/>
          <w:szCs w:val="2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3714"/>
        <w:gridCol w:w="2694"/>
      </w:tblGrid>
      <w:tr w:rsidR="00270C9D" w:rsidRPr="009C2A74" w:rsidTr="00270C9D">
        <w:tc>
          <w:tcPr>
            <w:tcW w:w="548" w:type="dxa"/>
            <w:vAlign w:val="center"/>
          </w:tcPr>
          <w:p w:rsidR="00270C9D" w:rsidRPr="003265DF" w:rsidRDefault="00270C9D" w:rsidP="002416CC">
            <w:pPr>
              <w:widowControl w:val="0"/>
              <w:spacing w:before="80" w:after="8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1403" w:type="dxa"/>
            <w:vAlign w:val="center"/>
          </w:tcPr>
          <w:p w:rsidR="00270C9D" w:rsidRPr="003265DF" w:rsidRDefault="00270C9D" w:rsidP="002416CC">
            <w:pPr>
              <w:widowControl w:val="0"/>
              <w:spacing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el-GR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  <w:t>Κωδικός</w:t>
            </w:r>
          </w:p>
          <w:p w:rsidR="00270C9D" w:rsidRPr="003265DF" w:rsidRDefault="00270C9D" w:rsidP="002416CC">
            <w:pPr>
              <w:widowControl w:val="0"/>
              <w:spacing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el-GR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el-GR"/>
              </w:rPr>
              <w:t xml:space="preserve">CPV </w:t>
            </w:r>
            <w:bookmarkStart w:id="4" w:name="_GoBack"/>
            <w:bookmarkEnd w:id="4"/>
          </w:p>
          <w:p w:rsidR="00270C9D" w:rsidRPr="003265DF" w:rsidRDefault="00270C9D" w:rsidP="002416CC">
            <w:pPr>
              <w:widowControl w:val="0"/>
              <w:spacing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3714" w:type="dxa"/>
            <w:vAlign w:val="center"/>
          </w:tcPr>
          <w:p w:rsidR="00270C9D" w:rsidRPr="003265DF" w:rsidRDefault="00270C9D" w:rsidP="002416CC">
            <w:pPr>
              <w:widowControl w:val="0"/>
              <w:spacing w:before="80" w:after="80" w:line="288" w:lineRule="auto"/>
              <w:ind w:left="1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Περιγραφή</w:t>
            </w:r>
          </w:p>
        </w:tc>
        <w:tc>
          <w:tcPr>
            <w:tcW w:w="2694" w:type="dxa"/>
            <w:vAlign w:val="center"/>
          </w:tcPr>
          <w:p w:rsidR="00270C9D" w:rsidRPr="003265DF" w:rsidRDefault="00270C9D" w:rsidP="002416CC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Ποσότητα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79400000-8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ind w:left="1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Παροχή υπηρεσιών βοηθού τοπικού συντονιστή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Δ1 της ΤΕΧΝΙΚΗΣ ΠΕΡΙΓΡΑΦΗΣ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265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72224000-1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ind w:left="1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Πιλοτική εφαρμογή του Μοντέλου SSMA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Δ2 της ΤΕΧΝΙΚΗΣ ΠΕΡΙΓΡΑΦΗΣ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79950000-8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Διοργάνωση επίσκεψης μελέτης στην Ξάνθη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Δ3 της ΤΕΧΝΙΚΗΣ ΠΕΡΙΓΡΑΦΗΣ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80500000-9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Προγράμματα κατάρτισης επιχειρήσεων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Δ4 της ΤΕΧΝΙΚΗΣ ΠΕΡΙΓΡΑΦΗΣ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79900000-7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Εξατομικευμένη υποστήριξη επιχειρήσεων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Δ5 της ΤΕΧΝΙΚΗΣ ΠΕΡΙΓΡΑΦΗΣ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73200000-4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Συμμετοχή στη διακρατική ομάδα για την ανάλυση των απαιτήσεων του OER/LLAB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Δ6 της ΤΕΧΝΙΚΗΣ ΠΕΡΙΓΡΑΦΗΣ</w:t>
            </w:r>
          </w:p>
        </w:tc>
      </w:tr>
      <w:tr w:rsidR="00270C9D" w:rsidRPr="009C2A74" w:rsidTr="00270C9D">
        <w:tc>
          <w:tcPr>
            <w:tcW w:w="548" w:type="dxa"/>
          </w:tcPr>
          <w:p w:rsidR="00270C9D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3" w:type="dxa"/>
          </w:tcPr>
          <w:p w:rsidR="00270C9D" w:rsidRPr="003265DF" w:rsidRDefault="00270C9D" w:rsidP="002416C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7503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72225000-8</w:t>
            </w:r>
          </w:p>
        </w:tc>
        <w:tc>
          <w:tcPr>
            <w:tcW w:w="3714" w:type="dxa"/>
          </w:tcPr>
          <w:p w:rsidR="00270C9D" w:rsidRPr="003265DF" w:rsidRDefault="00270C9D" w:rsidP="002416CC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A21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Δοκιμή της πλατφόρμας SMAC OER-LLAB</w:t>
            </w:r>
          </w:p>
        </w:tc>
        <w:tc>
          <w:tcPr>
            <w:tcW w:w="2694" w:type="dxa"/>
          </w:tcPr>
          <w:p w:rsidR="00270C9D" w:rsidRPr="003265DF" w:rsidRDefault="00270C9D" w:rsidP="002416CC">
            <w:pPr>
              <w:widowControl w:val="0"/>
              <w:spacing w:before="40" w:after="4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Όπως αναφέρονται στο Δ7 της ΤΕΧΝΙΚΗΣ ΠΕΡΙΓΡΑΦΗΣ</w:t>
            </w:r>
          </w:p>
        </w:tc>
      </w:tr>
    </w:tbl>
    <w:p w:rsidR="00270C9D" w:rsidRPr="009C2A74" w:rsidRDefault="00270C9D" w:rsidP="00270C9D">
      <w:pPr>
        <w:rPr>
          <w:bCs/>
          <w:color w:val="0000FF"/>
          <w:spacing w:val="-2"/>
          <w:sz w:val="20"/>
          <w:szCs w:val="20"/>
        </w:rPr>
      </w:pPr>
    </w:p>
    <w:p w:rsidR="00270C9D" w:rsidRPr="00EE3558" w:rsidRDefault="00270C9D" w:rsidP="00270C9D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  <w:ind w:left="425" w:hanging="425"/>
        <w:rPr>
          <w:rFonts w:ascii="Calibri" w:hAnsi="Calibri" w:cs="Calibri"/>
          <w:color w:val="000000" w:themeColor="text1"/>
          <w:sz w:val="22"/>
          <w:lang w:val="el-GR"/>
        </w:rPr>
      </w:pPr>
      <w:bookmarkStart w:id="5" w:name="_Toc212628081"/>
      <w:r w:rsidRPr="00EE3558">
        <w:rPr>
          <w:rFonts w:ascii="Calibri" w:hAnsi="Calibri" w:cs="Calibri"/>
          <w:color w:val="000000" w:themeColor="text1"/>
          <w:sz w:val="22"/>
          <w:lang w:val="el-GR"/>
        </w:rPr>
        <w:t>ΤΕΧΝΙΚΗ ΠΕΡΙΓΡΑΦΗ</w:t>
      </w:r>
      <w:bookmarkEnd w:id="5"/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Η εν λόγω παροχή υπηρεσίας περιλαμβάνει την υποστήριξη για την υλοποίηση δράσεων του ΕΛΚΕ/ΔΠΘ στο διακρατικό έργο “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Sustainability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Model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for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Accommodation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MSMEs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>” που υλοποιείται στο πλαίσιο του ευρωπαϊκού προγράμματος «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Interreg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NEXT MED 2021-2027», Περιλαμβάνονται οι ακόλουθες δράσεις (οι αριθμοί στις παρενθέσεις αντιστοιχούν στις ενέργειες του έργου όπως έχουν εγκριθεί)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Δ1) Παροχή υπηρεσιών βοηθού τοπικού συντονιστή 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Ο Ανάδοχος θα επικουρεί τον τοπικό συντονιστή του έργου του ΕΛΚΕ/ΔΠΘ που θα ορίσει η Αναθέτουσα Αρχή, </w:t>
      </w:r>
      <w:r>
        <w:rPr>
          <w:rFonts w:ascii="Calibri" w:hAnsi="Calibri" w:cs="Calibri"/>
          <w:color w:val="000000"/>
          <w:sz w:val="22"/>
          <w:szCs w:val="22"/>
        </w:rPr>
        <w:t>ε</w:t>
      </w:r>
      <w:r w:rsidRPr="00EE3558">
        <w:rPr>
          <w:rFonts w:ascii="Calibri" w:hAnsi="Calibri" w:cs="Calibri"/>
          <w:color w:val="000000"/>
          <w:sz w:val="22"/>
          <w:szCs w:val="22"/>
        </w:rPr>
        <w:t xml:space="preserve">κτός των γενικών του καθηκόντων, τα ειδικά του καθήκοντα θα είναι η </w:t>
      </w:r>
      <w:r w:rsidRPr="00EE3558">
        <w:rPr>
          <w:rFonts w:ascii="Calibri" w:hAnsi="Calibri" w:cs="Calibri"/>
          <w:color w:val="000000"/>
          <w:sz w:val="22"/>
          <w:szCs w:val="22"/>
        </w:rPr>
        <w:lastRenderedPageBreak/>
        <w:t>τήρηση ημερολογίου του έργου του ΕΛΚΕ/ΔΠΘ, η τήρηση της αλληλογραφίας του ΕΛΚΕ/ΔΠΘ στο έργο και η τήρηση των πρακτικών κατά την επίσκεψη μελέτης στην Ξάνθ</w:t>
      </w:r>
      <w:r>
        <w:rPr>
          <w:rFonts w:ascii="Calibri" w:hAnsi="Calibri" w:cs="Calibri"/>
          <w:color w:val="000000"/>
          <w:sz w:val="22"/>
          <w:szCs w:val="22"/>
        </w:rPr>
        <w:t>η.</w:t>
      </w:r>
    </w:p>
    <w:p w:rsidR="00270C9D" w:rsidRPr="00EE3558" w:rsidRDefault="00270C9D" w:rsidP="00270C9D">
      <w:pPr>
        <w:spacing w:before="240"/>
        <w:jc w:val="both"/>
        <w:rPr>
          <w:rFonts w:ascii="Calibri" w:hAnsi="Calibri" w:cs="Calibri"/>
          <w:sz w:val="22"/>
          <w:szCs w:val="22"/>
        </w:rPr>
      </w:pP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Δ2) Πιλοτική εφαρμογή του Μοντέλου (SSMA)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Ο ανάδοχος θα επιβλέψει και θα υποστηρίξει πιλοτικές εφαρμογές του μοντέλου SSMA που θα γίνουν με την υποστήριξη του Εργαλείου Συστάσεων Τεχνητής Νοημοσύνης (AIRET) σε 4 επιχειρήσεις που θα επιλεγούν από το Επιμελητήριο Δράμας μετά από ανοιχτή πρόσκληση, 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Δ3) Διοργάνωση επίσκεψης μελέτης στην Ξάνθη 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Συμμετοχή των εταίρων PP2 (Αίγυπτος) </w:t>
      </w:r>
      <w:r>
        <w:rPr>
          <w:rFonts w:ascii="Calibri" w:hAnsi="Calibri" w:cs="Calibri"/>
          <w:color w:val="000000"/>
          <w:sz w:val="22"/>
          <w:szCs w:val="22"/>
        </w:rPr>
        <w:t>και</w:t>
      </w:r>
      <w:r w:rsidRPr="00EE3558">
        <w:rPr>
          <w:rFonts w:ascii="Calibri" w:hAnsi="Calibri" w:cs="Calibri"/>
          <w:color w:val="000000"/>
          <w:sz w:val="22"/>
          <w:szCs w:val="22"/>
        </w:rPr>
        <w:t xml:space="preserve"> PP3 (Ισπανία), Συμπεριλαμβάνονται γενική οργάνωση της επίσκεψης, διοργάνωση θεματικού εργαστηρίου, προβολή εκδήλωσης, βιντεοσκόπηση, ζωντανή μετάδοση, ασφάλεια, αναλώσιμα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EE355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700A0">
        <w:rPr>
          <w:rFonts w:ascii="Calibri" w:hAnsi="Calibri" w:cs="Calibri"/>
          <w:color w:val="000000"/>
          <w:sz w:val="22"/>
          <w:szCs w:val="22"/>
        </w:rPr>
        <w:t>Ο ανάδοχος θα πρέπει να μεριμνήσει για τη φιλοξενία των επισκεπτών και τη διερμηνεία αλλά το κόστος τους καλύπτεται από διαφορετική γραμμή προϋπολογισμού του έργου.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Δ4) Προγράμματα κατάρτισης επιχειρήσεων</w:t>
      </w:r>
    </w:p>
    <w:p w:rsidR="00270C9D" w:rsidRPr="00AB334D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Διοργάνωση 2 προγραμμάτων κατάρτισης επιχειρήσεων σε θέματα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αειφορίας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που σχετίζονται με το έργο SMAC, διάρκειας 40 διδακτικών ωρών το καθένα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Δ5) Εξατομικευμένη υποστήριξη επιχειρήσεων</w:t>
      </w:r>
    </w:p>
    <w:p w:rsidR="00270C9D" w:rsidRPr="00AB334D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Εξατομικευμένη υποστήριξη και εκπόνηση σχεδίου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αειφορίας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σε 10 επιχειρήσεις καταλυμάτων που θα εκδηλώσουν το ενδιαφέρον τους μετά από ανοιχτή πρόσκληση του ΕΛΚΕ/ΔΠΘ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Δ6) Συμμετοχή στη διακρατική ομάδα για την ανάλυση των απαιτήσεων του OER/LLAB</w:t>
      </w:r>
    </w:p>
    <w:p w:rsidR="00270C9D" w:rsidRPr="00AB334D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Ο ανάδοχος θα πρέπει να συμμετέχει με έμπειρο στέλεχος εκπροσωπώντας τον ΕΛΚΕ/ ΔΠΘ στη διακρατική ομάδα εμπειρογνωμόνων για την ανάλυση των απαιτήσεων της πλατφόρμας που συνδυάζει Ανοικτούς Εκπαιδευτικούς Πόρους (OER) και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Living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Lab (ζωντανό εργαστήριο)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 xml:space="preserve">Δ7) </w:t>
      </w:r>
      <w:r w:rsidRPr="00EE3558">
        <w:rPr>
          <w:rFonts w:ascii="Calibri" w:hAnsi="Calibri" w:cs="Calibri"/>
          <w:b/>
          <w:bCs/>
          <w:color w:val="0D0D0D"/>
          <w:sz w:val="22"/>
          <w:szCs w:val="22"/>
        </w:rPr>
        <w:t>Δοκιμή της πλατφόρμας SMAC OER-LLAB</w:t>
      </w:r>
    </w:p>
    <w:p w:rsidR="00270C9D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Η πλατφόρμα OER/LLAB θα δοκιμαστεί ως προς τη λειτουργικότητα και την αποτελεσματικότητά της κατά τη διάρκεια των πιλοτικών εφαρμογών της δράσης Δ2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ΠΑΡΑΔΟΤΕΑ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Δ1) Παροχή υπηρεσιών βοηθού τοπικού συντονιστή</w:t>
      </w:r>
    </w:p>
    <w:p w:rsidR="00270C9D" w:rsidRPr="00EE3558" w:rsidRDefault="00270C9D" w:rsidP="00270C9D">
      <w:pPr>
        <w:pStyle w:val="Web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Ημερολόγιο του έργου του ΕΛΚΕ/ΔΠΘ (Ελληνικά)</w:t>
      </w:r>
    </w:p>
    <w:p w:rsidR="00270C9D" w:rsidRPr="00EE3558" w:rsidRDefault="00270C9D" w:rsidP="00270C9D">
      <w:pPr>
        <w:pStyle w:val="Web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Πρωτόκολλο (ελληνικά) και αρχείο της αλληλογραφίας του ΔΠΘ στο έργο</w:t>
      </w:r>
    </w:p>
    <w:p w:rsidR="00270C9D" w:rsidRPr="00AB334D" w:rsidRDefault="00270C9D" w:rsidP="00270C9D">
      <w:pPr>
        <w:pStyle w:val="Web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Πρακτικά κατά την επίσκεψη μελέτης στην Ξάνθη (Αγγλικά)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Δ2) Πιλοτική εφαρμογή του Μοντέλου (SSMA)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lastRenderedPageBreak/>
        <w:t>Υποστήριξη εκ μέρους του αναδόχου πιλοτικής εφαρμογής του μοντέλου SSMA σε 4 επιχειρήσεις, Για κάθε επιχείρηση: </w:t>
      </w:r>
    </w:p>
    <w:p w:rsidR="00270C9D" w:rsidRPr="00EE3558" w:rsidRDefault="00270C9D" w:rsidP="00270C9D">
      <w:pPr>
        <w:pStyle w:val="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Ανάλυση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ουσιαστικότητας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materiality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analysis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>) για τον εντοπισμό των σημαντικότερων θεμάτων βιωσιμότητας</w:t>
      </w:r>
    </w:p>
    <w:p w:rsidR="00270C9D" w:rsidRPr="00EE3558" w:rsidRDefault="00270C9D" w:rsidP="00270C9D">
      <w:pPr>
        <w:pStyle w:val="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Σχέδιο δράσης, (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sustainability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plan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>) συνοδευόμενου από σχετικούς δείκτες παρακολούθησης</w:t>
      </w:r>
    </w:p>
    <w:p w:rsidR="00270C9D" w:rsidRPr="00EE3558" w:rsidRDefault="00270C9D" w:rsidP="00270C9D">
      <w:pPr>
        <w:pStyle w:val="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Αποτελέσματα υλοποίησης 3 δράσεων από το σχέδιο δράσης, </w:t>
      </w:r>
    </w:p>
    <w:p w:rsidR="00270C9D" w:rsidRPr="00EE3558" w:rsidRDefault="00270C9D" w:rsidP="00270C9D">
      <w:pPr>
        <w:pStyle w:val="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Τουλάχιστον 2 καταγεγραμμένες καλές πρακτικές</w:t>
      </w:r>
    </w:p>
    <w:p w:rsidR="00270C9D" w:rsidRPr="00AB334D" w:rsidRDefault="00270C9D" w:rsidP="00270C9D">
      <w:pPr>
        <w:pStyle w:val="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Αναφορά πιλοτικής εφαρμογής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Δ3) Διοργάνωση επίσκεψης μελέτης στην Ξάνθη</w:t>
      </w:r>
    </w:p>
    <w:p w:rsidR="00270C9D" w:rsidRPr="00EE3558" w:rsidRDefault="00270C9D" w:rsidP="00270C9D">
      <w:pPr>
        <w:pStyle w:val="Web"/>
        <w:numPr>
          <w:ilvl w:val="0"/>
          <w:numId w:val="3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Αναφορά υλοποίησης επίσκεψης μελέτης στη Ξάνθη</w:t>
      </w:r>
    </w:p>
    <w:p w:rsidR="00270C9D" w:rsidRPr="00AB334D" w:rsidRDefault="00270C9D" w:rsidP="00270C9D">
      <w:pPr>
        <w:pStyle w:val="Web"/>
        <w:numPr>
          <w:ilvl w:val="0"/>
          <w:numId w:val="3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Αναφορά διοργάνωσης θεματικού εργαστηρίου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Δ4) Προγράμματα κατάρτισης επιχειρήσεων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Τεκμήρια διοργάνωσης 2 προγραμμάτων κατάρτισης επιχειρήσεων διάρκειας 40 ωρών το καθένα σε θέματα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αειφορίας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που σχετίζονται με το έργο, Για κάθε σεμινάριο:</w:t>
      </w:r>
    </w:p>
    <w:p w:rsidR="00270C9D" w:rsidRPr="00EE3558" w:rsidRDefault="00270C9D" w:rsidP="00270C9D">
      <w:pPr>
        <w:pStyle w:val="Web"/>
        <w:numPr>
          <w:ilvl w:val="0"/>
          <w:numId w:val="4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Λίστα συμμετεχόντων</w:t>
      </w:r>
    </w:p>
    <w:p w:rsidR="00270C9D" w:rsidRPr="00EE3558" w:rsidRDefault="00270C9D" w:rsidP="00270C9D">
      <w:pPr>
        <w:pStyle w:val="Web"/>
        <w:numPr>
          <w:ilvl w:val="0"/>
          <w:numId w:val="4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Πρόγραμμα σεμιναρίου</w:t>
      </w:r>
    </w:p>
    <w:p w:rsidR="00270C9D" w:rsidRPr="00EE3558" w:rsidRDefault="00270C9D" w:rsidP="00270C9D">
      <w:pPr>
        <w:pStyle w:val="Web"/>
        <w:numPr>
          <w:ilvl w:val="0"/>
          <w:numId w:val="4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Παρουσιάσεις στο σεμινάριο</w:t>
      </w:r>
    </w:p>
    <w:p w:rsidR="00270C9D" w:rsidRPr="00EE3558" w:rsidRDefault="00270C9D" w:rsidP="00270C9D">
      <w:pPr>
        <w:pStyle w:val="Web"/>
        <w:numPr>
          <w:ilvl w:val="0"/>
          <w:numId w:val="4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Αξιολόγηση του σεμιναρίου</w:t>
      </w:r>
    </w:p>
    <w:p w:rsidR="00270C9D" w:rsidRPr="00AB334D" w:rsidRDefault="00270C9D" w:rsidP="00270C9D">
      <w:pPr>
        <w:pStyle w:val="Web"/>
        <w:numPr>
          <w:ilvl w:val="0"/>
          <w:numId w:val="4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Φωτογραφίες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Δ5) Εξατομικευμένη υποστήριξη επιχειρήσεων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 xml:space="preserve">Εξατομικευμένη υποστήριξη σε θέματα </w:t>
      </w:r>
      <w:proofErr w:type="spellStart"/>
      <w:r w:rsidRPr="00EE3558">
        <w:rPr>
          <w:rFonts w:ascii="Calibri" w:hAnsi="Calibri" w:cs="Calibri"/>
          <w:color w:val="000000"/>
          <w:sz w:val="22"/>
          <w:szCs w:val="22"/>
        </w:rPr>
        <w:t>αειφορίας</w:t>
      </w:r>
      <w:proofErr w:type="spellEnd"/>
      <w:r w:rsidRPr="00EE3558">
        <w:rPr>
          <w:rFonts w:ascii="Calibri" w:hAnsi="Calibri" w:cs="Calibri"/>
          <w:color w:val="000000"/>
          <w:sz w:val="22"/>
          <w:szCs w:val="22"/>
        </w:rPr>
        <w:t xml:space="preserve"> σε 10 επιχειρήσεις, Για κάθε επιχείρηση:</w:t>
      </w:r>
    </w:p>
    <w:p w:rsidR="00270C9D" w:rsidRPr="00AB334D" w:rsidRDefault="00270C9D" w:rsidP="00270C9D">
      <w:pPr>
        <w:pStyle w:val="Web"/>
        <w:numPr>
          <w:ilvl w:val="0"/>
          <w:numId w:val="5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Αναφορά εξατομικευμένης υποστήριξης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>Δ6) Συμμετοχή στη διακρατική ομάδα για την ανάλυση των απαιτήσεων του OER/LLAB</w:t>
      </w:r>
    </w:p>
    <w:p w:rsidR="00270C9D" w:rsidRPr="00EE3558" w:rsidRDefault="00270C9D" w:rsidP="00270C9D">
      <w:pPr>
        <w:pStyle w:val="Web"/>
        <w:numPr>
          <w:ilvl w:val="0"/>
          <w:numId w:val="6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Συνοπτικά πρακτικά συνεδριάσεων της διακρατικής ομάδας εμπειρογνωμόνων για την ανάλυση των απαιτήσεων του OER/LLAB με έμφαση στις παρεμβάσεις του στελέχους του αναδόχου (Αγγλικά)</w:t>
      </w:r>
    </w:p>
    <w:p w:rsidR="00270C9D" w:rsidRPr="00AB334D" w:rsidRDefault="00270C9D" w:rsidP="00270C9D">
      <w:pPr>
        <w:pStyle w:val="Web"/>
        <w:numPr>
          <w:ilvl w:val="0"/>
          <w:numId w:val="6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Προϊόν εργασίας της διακρατικής ομάδας (Αγγλικά)</w:t>
      </w:r>
    </w:p>
    <w:p w:rsidR="00270C9D" w:rsidRPr="00EE3558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t xml:space="preserve">Δ7) </w:t>
      </w:r>
      <w:r w:rsidRPr="00EE3558">
        <w:rPr>
          <w:rFonts w:ascii="Calibri" w:hAnsi="Calibri" w:cs="Calibri"/>
          <w:b/>
          <w:bCs/>
          <w:color w:val="0D0D0D"/>
          <w:sz w:val="22"/>
          <w:szCs w:val="22"/>
        </w:rPr>
        <w:t>Δοκιμή της πλατφόρμας SMAC OER-LLAB (Α4.4.1)</w:t>
      </w:r>
    </w:p>
    <w:p w:rsidR="00270C9D" w:rsidRPr="00AB334D" w:rsidRDefault="00270C9D" w:rsidP="00270C9D">
      <w:pPr>
        <w:pStyle w:val="Web"/>
        <w:numPr>
          <w:ilvl w:val="0"/>
          <w:numId w:val="7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3558">
        <w:rPr>
          <w:rFonts w:ascii="Calibri" w:hAnsi="Calibri" w:cs="Calibri"/>
          <w:color w:val="000000"/>
          <w:sz w:val="22"/>
          <w:szCs w:val="22"/>
        </w:rPr>
        <w:t>Αναφορά με αποτελέσματα δοκιμών της πλατφόρμας SMAC OER-LLAB (Αγγλικά)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AB334D">
        <w:rPr>
          <w:rFonts w:ascii="Calibri" w:hAnsi="Calibri" w:cs="Calibri"/>
          <w:sz w:val="22"/>
          <w:szCs w:val="22"/>
        </w:rPr>
        <w:br/>
      </w:r>
    </w:p>
    <w:p w:rsidR="00270C9D" w:rsidRDefault="00270C9D" w:rsidP="00270C9D">
      <w:pPr>
        <w:pStyle w:val="Web"/>
        <w:spacing w:before="24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E355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ΧΡΟΝΟΔΙΑΓΡΑΜΜΑ </w:t>
      </w:r>
    </w:p>
    <w:p w:rsidR="00270C9D" w:rsidRDefault="00270C9D" w:rsidP="00270C9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Σε μήνες από την έναρξη του έργου SMAC, σύμφωνα με την εγκεκριμένη πρότασή του στο πρόγραμμα NEXT MED: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720"/>
        <w:gridCol w:w="3953"/>
        <w:gridCol w:w="2268"/>
        <w:gridCol w:w="1985"/>
      </w:tblGrid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ΔΡΑΣΕΙΣ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Αρχή </w:t>
            </w:r>
          </w:p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(μήνας του έργου)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Τέλος</w:t>
            </w:r>
          </w:p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(μήνας του έργου)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Παροχή υπηρεσιών βοηθού τοπικού συντονιστή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ημ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νία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υπογραφής σύμβασης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Πιλοτική εφαρμογή του Μοντέλου SSMA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Διοργάνωση επίσκεψης μελέτης στην Ξάνθη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Προγράμματα κατάρτισης επιχειρήσεων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Εξατομικευμένη υποστήριξη επιχειρήσεων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Συμμετοχή στη διακρατική ομάδα για την ανάλυση των απαιτήσεων του OER/LLAB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70C9D" w:rsidTr="00270C9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D0D0D"/>
                <w:sz w:val="22"/>
                <w:szCs w:val="22"/>
              </w:rPr>
              <w:t>Δοκιμή της πλατφόρμας SMAC OER-LLAB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D" w:rsidRDefault="00270C9D" w:rsidP="002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:rsidR="00270C9D" w:rsidRDefault="00270C9D" w:rsidP="00270C9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Το χρονοδιάγραμμα θα προσαρμόζεται σε οποιαδήποτε ενδεχόμενη τροποποίηση του χρονοδιαγράμματος του έργου SMAC.</w:t>
      </w:r>
    </w:p>
    <w:p w:rsidR="00DE725E" w:rsidRDefault="00270C9D"/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9D" w:rsidRDefault="00270C9D" w:rsidP="00270C9D">
      <w:r>
        <w:separator/>
      </w:r>
    </w:p>
  </w:endnote>
  <w:endnote w:type="continuationSeparator" w:id="0">
    <w:p w:rsidR="00270C9D" w:rsidRDefault="00270C9D" w:rsidP="002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9D" w:rsidRDefault="00270C9D" w:rsidP="00270C9D">
      <w:r>
        <w:separator/>
      </w:r>
    </w:p>
  </w:footnote>
  <w:footnote w:type="continuationSeparator" w:id="0">
    <w:p w:rsidR="00270C9D" w:rsidRDefault="00270C9D" w:rsidP="0027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5F89"/>
    <w:multiLevelType w:val="multilevel"/>
    <w:tmpl w:val="8602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90A94"/>
    <w:multiLevelType w:val="multilevel"/>
    <w:tmpl w:val="E87E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5110E"/>
    <w:multiLevelType w:val="multilevel"/>
    <w:tmpl w:val="D9E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54334"/>
    <w:multiLevelType w:val="multilevel"/>
    <w:tmpl w:val="E02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B796D"/>
    <w:multiLevelType w:val="multilevel"/>
    <w:tmpl w:val="5886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47EC1"/>
    <w:multiLevelType w:val="multilevel"/>
    <w:tmpl w:val="250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36AC7"/>
    <w:multiLevelType w:val="multilevel"/>
    <w:tmpl w:val="692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9D"/>
    <w:rsid w:val="00270C9D"/>
    <w:rsid w:val="002731E5"/>
    <w:rsid w:val="002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96E42-174E-48A9-BE7A-94F9193A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Char"/>
    <w:uiPriority w:val="9"/>
    <w:qFormat/>
    <w:rsid w:val="00270C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70C9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after="80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70C9D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a3">
    <w:name w:val="Χαρακτήρες υποσημείωσης"/>
    <w:rsid w:val="00270C9D"/>
    <w:rPr>
      <w:rFonts w:cs="Times New Roman"/>
      <w:vertAlign w:val="superscript"/>
    </w:rPr>
  </w:style>
  <w:style w:type="character" w:customStyle="1" w:styleId="WW-FootnoteReference15">
    <w:name w:val="WW-Footnote Reference15"/>
    <w:rsid w:val="00270C9D"/>
    <w:rPr>
      <w:vertAlign w:val="superscript"/>
    </w:rPr>
  </w:style>
  <w:style w:type="paragraph" w:styleId="a4">
    <w:name w:val="footnote text"/>
    <w:basedOn w:val="a"/>
    <w:link w:val="Char"/>
    <w:rsid w:val="00270C9D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">
    <w:name w:val="Κείμενο υποσημείωσης Char"/>
    <w:basedOn w:val="a0"/>
    <w:link w:val="a4"/>
    <w:rsid w:val="00270C9D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Web">
    <w:name w:val="Normal (Web)"/>
    <w:basedOn w:val="a"/>
    <w:uiPriority w:val="99"/>
    <w:unhideWhenUsed/>
    <w:rsid w:val="00270C9D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uiPriority w:val="9"/>
    <w:rsid w:val="00270C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2025-10-31T07:53:00Z</dcterms:created>
  <dcterms:modified xsi:type="dcterms:W3CDTF">2025-10-31T07:55:00Z</dcterms:modified>
</cp:coreProperties>
</file>