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EAEE" w14:textId="77777777" w:rsidR="00B52298" w:rsidRPr="00BD7536" w:rsidRDefault="00B52298" w:rsidP="0065749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36"/>
          <w:szCs w:val="36"/>
          <w:lang w:eastAsia="el-GR"/>
          <w14:ligatures w14:val="none"/>
        </w:rPr>
      </w:pPr>
      <w:bookmarkStart w:id="0" w:name="_GoBack"/>
      <w:bookmarkEnd w:id="0"/>
      <w:r w:rsidRPr="00BD7536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36"/>
          <w:szCs w:val="36"/>
          <w:lang w:eastAsia="el-GR"/>
          <w14:ligatures w14:val="none"/>
        </w:rPr>
        <w:t>Διαδικασία απαλλαγής ΦΠΑ για δαπάνες εξοπλισμού σε έργο που χρηματοδοτείται από την Ευρωπαϊκή Επιτροπή</w:t>
      </w:r>
    </w:p>
    <w:p w14:paraId="56A71A16" w14:textId="10309303" w:rsidR="00B52298" w:rsidRPr="00BD7536" w:rsidRDefault="00B52298" w:rsidP="006574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Απαλλαγή από τον ΦΠΑ, σύμφωνα με την ΠΟΛ. 1128/97, δικαιούνται τα έργα που χρηματοδοτούνται αποκλειστικά από την Ευρωπαϊκή Επιτροπή και στα οποία η σύμβαση χρηματοδότησης (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Grant</w:t>
      </w:r>
      <w:proofErr w:type="spellEnd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Agreement) υπογράφεται από την Ευρωπαϊκή Επιτροπή ή από κάποιο Οργανισμό, ο οποίος έχει την εξουσιοδότηση της Ευρωπαϊκής Επιτροπής.</w:t>
      </w:r>
    </w:p>
    <w:p w14:paraId="63A09056" w14:textId="32848D91" w:rsidR="00B52298" w:rsidRPr="00BD7536" w:rsidRDefault="00B52298" w:rsidP="006574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δαπάνες που απαλλάσσονται από τον ΦΠΑ, σύμφωνα με την ΠΟΛ. 1128/97, από την Ευρωπαϊκή Επιτροπή είναι οι εξής:</w:t>
      </w:r>
    </w:p>
    <w:p w14:paraId="21CE24FC" w14:textId="77777777" w:rsidR="00B52298" w:rsidRPr="00BD7536" w:rsidRDefault="00B52298" w:rsidP="0065749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Αγορά μηχανολογικού ή λοιπού εξοπλισμού.</w:t>
      </w:r>
    </w:p>
    <w:p w14:paraId="7C6DA70B" w14:textId="77777777" w:rsidR="00B52298" w:rsidRPr="00BD7536" w:rsidRDefault="00B52298" w:rsidP="0065749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Παροχή υπηρεσιών που αφορούν την εγκατάσταση του προηγούμενου εξοπλισμού.</w:t>
      </w:r>
    </w:p>
    <w:p w14:paraId="15AE467D" w14:textId="77777777" w:rsidR="00B52298" w:rsidRPr="00BD7536" w:rsidRDefault="00B52298" w:rsidP="0065749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Αγορά λογισμικού.</w:t>
      </w:r>
    </w:p>
    <w:p w14:paraId="59D2D5B1" w14:textId="2237C55A" w:rsidR="00B52298" w:rsidRPr="00BD7536" w:rsidRDefault="00B52298" w:rsidP="006574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διαδικασία προς την αρμόδια ΔΟΥ διεκπεραιώνεται από τη ΜΟΔΥ ΕΛΚΕ και απαιτεί την υποβολή των παρακάτω δικαιολογητικών από τον/την ΕΥ</w:t>
      </w:r>
      <w:r w:rsidR="00BD7536"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6A1F95AF" w14:textId="4D05015F" w:rsidR="71E6404E" w:rsidRDefault="71E6404E" w:rsidP="0065749A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5CCE8E" w14:textId="77777777" w:rsidR="00B52298" w:rsidRPr="00BD7536" w:rsidRDefault="00B52298" w:rsidP="0065749A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BF4E14" w:themeColor="accent2" w:themeShade="BF"/>
          <w:kern w:val="0"/>
          <w:sz w:val="27"/>
          <w:szCs w:val="27"/>
          <w:lang w:eastAsia="el-GR"/>
          <w14:ligatures w14:val="none"/>
        </w:rPr>
      </w:pPr>
      <w:bookmarkStart w:id="1" w:name="DikaiologitikaFPA"/>
      <w:bookmarkEnd w:id="1"/>
      <w:r w:rsidRPr="00BD7536">
        <w:rPr>
          <w:rFonts w:ascii="Times New Roman" w:eastAsia="Times New Roman" w:hAnsi="Times New Roman" w:cs="Times New Roman"/>
          <w:color w:val="BF4E14" w:themeColor="accent2" w:themeShade="BF"/>
          <w:kern w:val="0"/>
          <w:sz w:val="27"/>
          <w:szCs w:val="27"/>
          <w:lang w:eastAsia="el-GR"/>
          <w14:ligatures w14:val="none"/>
        </w:rPr>
        <w:t>Δικαιολογητικά για την απαλλαγή ΦΠΑ</w:t>
      </w:r>
    </w:p>
    <w:p w14:paraId="6B6CDC99" w14:textId="77777777" w:rsidR="00B52298" w:rsidRPr="00BD7536" w:rsidRDefault="00B52298" w:rsidP="006574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Τα δικαιολογητικά που απαιτούνται για τη χορήγηση της απαλλαγής είναι τα ακόλουθα:</w:t>
      </w:r>
    </w:p>
    <w:p w14:paraId="4A57D091" w14:textId="77777777" w:rsidR="00B52298" w:rsidRPr="00BD7536" w:rsidRDefault="00B52298" w:rsidP="0065749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Αντίγραφο του συμβολαίου του προγράμματος χωρίς τα τεχνικά χαρακτηριστικά που αναφέρονται σε ορισμένα παραρτήματα. </w:t>
      </w:r>
    </w:p>
    <w:p w14:paraId="25E9359A" w14:textId="4AAD8934" w:rsidR="00B52298" w:rsidRPr="00BD7536" w:rsidRDefault="00B52298" w:rsidP="0065749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Μετάφραση του συμβολαίου του προγράμματος χωρίς τα τεχνικά χαρακτηριστικά στα ελληνικά (όχι επικυρωμένη).</w:t>
      </w:r>
    </w:p>
    <w:p w14:paraId="162C0E4C" w14:textId="51E8B3E7" w:rsidR="00BD7536" w:rsidRPr="00BD7536" w:rsidRDefault="00B52298" w:rsidP="0065749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Βεβαίωση για την πιστότητα μετάφρασης του συμβολαίου</w:t>
      </w:r>
      <w:r w:rsidR="00232691" w:rsidRPr="0023269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bookmarkStart w:id="2" w:name="_Hlk192509644"/>
      <w:r w:rsidR="002C3746">
        <w:t>(</w:t>
      </w:r>
      <w:hyperlink r:id="rId5" w:history="1">
        <w:r w:rsidR="006D7C36">
          <w:rPr>
            <w:rStyle w:val="-"/>
          </w:rPr>
          <w:t>Απαλλαγή ΦΠΑ – Διαβίβαση αίτησης v1 11-4-2024</w:t>
        </w:r>
      </w:hyperlink>
      <w:r w:rsidR="002C3746"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)</w:t>
      </w:r>
      <w:bookmarkEnd w:id="2"/>
    </w:p>
    <w:p w14:paraId="7EBA1023" w14:textId="3CE0E4A9" w:rsidR="00B52298" w:rsidRPr="00BD7536" w:rsidRDefault="00C81144" w:rsidP="0065749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</w:pPr>
      <w:r w:rsidRPr="71E6404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lastRenderedPageBreak/>
        <w:t xml:space="preserve">Τα παραπάνω υποβάλλονται μόνο κατά την αρχική αίτηση απαλλαγής </w:t>
      </w:r>
      <w:r w:rsidR="00BD7536" w:rsidRPr="71E6404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που πραγματοποιείται στο</w:t>
      </w:r>
      <w:r w:rsidRPr="71E6404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έργο. </w:t>
      </w:r>
    </w:p>
    <w:p w14:paraId="4309FB96" w14:textId="3F45859F" w:rsidR="00B52298" w:rsidRPr="00BD7536" w:rsidRDefault="00B52298" w:rsidP="0065749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Αίτηση του/της ΕΥ για απαλλαγή από τον ΦΠΑ κατά την προμήθεια μηχανολογικού ή λοιπού εξοπλισμού ή υπηρεσίας ή λογισμικού, που αποτελούν τη Βασική Προϋπόθεση για την εκτέλεση του προγράμματος. Για κάθε τιμολόγιο χορηγείται ξεχωριστή απαλλαγή </w:t>
      </w:r>
      <w:r w:rsidR="008A41AA" w:rsidRPr="008A41AA">
        <w:t>. (</w:t>
      </w:r>
      <w:hyperlink r:id="rId6" w:history="1">
        <w:r w:rsidR="008A41AA" w:rsidRPr="008A41AA">
          <w:rPr>
            <w:rStyle w:val="-"/>
          </w:rPr>
          <w:t>Απαλλαγή ΦΠΑ – Διαβίβαση αίτησης v1 11-4-2024</w:t>
        </w:r>
      </w:hyperlink>
      <w:r w:rsidR="008A41AA" w:rsidRPr="008A41AA">
        <w:t>)</w:t>
      </w:r>
    </w:p>
    <w:p w14:paraId="7105807B" w14:textId="2E52FFE3" w:rsidR="00B52298" w:rsidRPr="00BD7536" w:rsidRDefault="00B52298" w:rsidP="0065749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Βεβαίωση της/του ΕΥ ως προς την αναγκαιότητα της εκτέλεσης της δαπάνης ή της συγκεκριμένης υπηρεσίας για την ολοκλήρωση του έργου</w:t>
      </w:r>
      <w:r w:rsidR="00232691" w:rsidRPr="0023269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232691" w:rsidRPr="00232691">
        <w:t>(</w:t>
      </w:r>
      <w:hyperlink r:id="rId7" w:history="1">
        <w:r w:rsidR="00232691" w:rsidRPr="00232691">
          <w:rPr>
            <w:rStyle w:val="-"/>
          </w:rPr>
          <w:t>Απαλλαγή ΦΠΑ – Διαβίβαση αίτησης v1 11-4-2024</w:t>
        </w:r>
      </w:hyperlink>
      <w:r w:rsidR="00232691" w:rsidRPr="00232691">
        <w:t>)</w:t>
      </w:r>
    </w:p>
    <w:p w14:paraId="5DADA652" w14:textId="2F7D8F32" w:rsidR="00B52298" w:rsidRPr="00BD7536" w:rsidRDefault="00B52298" w:rsidP="0065749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Υπεύθυνη Δήλωση του/της ΕΥ με το ακόλουθο κείμενο: </w:t>
      </w:r>
      <w:r w:rsidR="14D13C29" w:rsidRPr="14D13C29"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14D13C29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14D13C29">
        <w:rPr>
          <w:kern w:val="0"/>
          <w:lang w:eastAsia="el-GR"/>
          <w14:ligatures w14:val="none"/>
        </w:rPr>
        <w:t xml:space="preserve"> Ο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Ειδικός Λογαριασμός Κονδυλίων Έρευνας του 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Δ.Π.Θράκης</w:t>
      </w:r>
      <w:proofErr w:type="spellEnd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έχει συμβληθεί με την 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Ευρωπαική</w:t>
      </w:r>
      <w:proofErr w:type="spellEnd"/>
      <w:r w:rsidR="6058A94F" w:rsidRPr="6058A9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Επιτροπή για την εκτέλεση του ερευνητικού προγράμματος με τίτλο "…………." με αριθμό συμβολαίου ……….. και Κ.Ε 88888 και πρόκειται για υποκείμενο στο ΦΠΑ</w:t>
      </w:r>
      <w:r w:rsidR="14D13C29" w:rsidRPr="14D13C2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οργανισμό (Α.Φ.Μ 999975749) υπαγόμενο στο κανονικό καθεστώς ΦΠΑ. β. Ο τόπος εγκατάστασης του εξοπλισμού είναι το Τμήμα ......, Διεύθυνση........... , και γ. ότι τα αγαθά ή οι υπηρεσίες </w:t>
      </w:r>
      <w:r w:rsidR="6058A94F" w:rsidRPr="14D13C29">
        <w:rPr>
          <w:rFonts w:ascii="Times New Roman" w:eastAsia="Times New Roman" w:hAnsi="Times New Roman" w:cs="Times New Roman"/>
          <w:lang w:eastAsia="el-GR"/>
        </w:rPr>
        <w:t>κατά περίπτωση που περιγράφονται στον ανωτέρω πίνακα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είναι απαραίτητα για την πραγματοποίηση του παραπάνω ερευνητικού προγράμματος</w:t>
      </w:r>
      <w:r w:rsidR="14D13C29" w:rsidRPr="14D13C29">
        <w:rPr>
          <w:rFonts w:ascii="Times New Roman" w:eastAsia="Times New Roman" w:hAnsi="Times New Roman" w:cs="Times New Roman"/>
          <w:sz w:val="24"/>
          <w:szCs w:val="24"/>
          <w:lang w:eastAsia="el-GR"/>
        </w:rPr>
        <w:t>».</w:t>
      </w:r>
      <w:r w:rsidR="006D7C36" w:rsidRPr="006D7C36">
        <w:t xml:space="preserve"> </w:t>
      </w:r>
      <w:r w:rsidR="00232691">
        <w:rPr>
          <w:lang w:val="en-US"/>
        </w:rPr>
        <w:t>(</w:t>
      </w:r>
      <w:hyperlink r:id="rId8" w:history="1">
        <w:r w:rsidR="006D7C36">
          <w:rPr>
            <w:rStyle w:val="-"/>
          </w:rPr>
          <w:t>Απαλλαγή ΦΠΑ – Υπεύθυνη Δήλωση v1_16-04-2024</w:t>
        </w:r>
      </w:hyperlink>
      <w:r w:rsidR="00232691">
        <w:rPr>
          <w:lang w:val="en-US"/>
        </w:rPr>
        <w:t>)</w:t>
      </w:r>
    </w:p>
    <w:p w14:paraId="179E4CA2" w14:textId="03862F4B" w:rsidR="00B52298" w:rsidRPr="00BD7536" w:rsidRDefault="00BD7536" w:rsidP="0065749A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</w:t>
      </w:r>
      <w:r w:rsidR="00B52298"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παιτείται η έκδοση προτιμολογίου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proforma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invoice</w:t>
      </w:r>
      <w:r w:rsidR="00B52298"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από την προμηθεύτρια εταιρεία με τα ακόλουθα στοιχεία: Επωνυμία, Διεύθυνση, ΑΦΜ. Στο προτιμολόγιο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/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proforma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Invoice</w:t>
      </w:r>
      <w:r w:rsidR="00B52298"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πρέπει να υπάρχει αναλυτική περιγραφή του εξοπλισμού ή της υπηρεσίας, όπως θα αναγραφούν στο τιμολόγιο που θα εκδοθεί, καθώς και η αντίστοιχη αξία και ο ΦΠΑ, για τον οποίο ζητείται απαλλαγή. 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628E4999" w:rsidRPr="628E49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Επίσης, πρέπει να αναγράφεται ότι δεν </w:t>
      </w:r>
      <w:proofErr w:type="spellStart"/>
      <w:r w:rsidR="628E4999" w:rsidRPr="628E499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παρακρατείται</w:t>
      </w:r>
      <w:proofErr w:type="spellEnd"/>
      <w:r w:rsidR="628E4999" w:rsidRPr="628E49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κυριότητα των αγαθών τα οποία είναι καινούργια και αμεταχείριστα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3EB52A8F" w14:textId="570EB403" w:rsidR="68919A22" w:rsidRDefault="628E4999" w:rsidP="0065749A">
      <w:pPr>
        <w:pStyle w:val="a6"/>
        <w:numPr>
          <w:ilvl w:val="0"/>
          <w:numId w:val="2"/>
        </w:num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628E49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Αναλυτικός πίνακας επενδυτικών αγαθών στον οποίο αναγράφονται τα στοιχεία της προμηθεύτριας εταιρείας και περιγράφονται αναλυτικά τα αγαθά ή οι υπηρεσίες,  όπως ακριβώς αναφέρονται στο προτιμολόγιο.  Επίσης, πρέπει να αναγράφεται ότι δεν </w:t>
      </w:r>
      <w:proofErr w:type="spellStart"/>
      <w:r w:rsidRPr="628E499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παρακρατείται</w:t>
      </w:r>
      <w:proofErr w:type="spellEnd"/>
      <w:r w:rsidRPr="628E49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κυριότητα των αγαθών τα οποία είναι καινούργια και αμεταχείριστα.</w:t>
      </w:r>
    </w:p>
    <w:p w14:paraId="2EEEA204" w14:textId="2ADD4742" w:rsidR="00B52298" w:rsidRPr="00BD7536" w:rsidRDefault="00B52298" w:rsidP="006574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Η αρμόδια Δημόσια Οικονομική Υπηρεσία (ΔΟΥ) είναι πιθανόν να ζητήσει και περαιτέρω στοιχεία, τα οποία θα ζητηθούν από την/τον ΕΥ.</w:t>
      </w:r>
      <w:r w:rsidR="00BD7536"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Η βεβαίωση απαλλαγής ΦΠΑ εκδίδεται από την ΔΟΥ Ξάνθης.</w:t>
      </w:r>
    </w:p>
    <w:p w14:paraId="0D49981A" w14:textId="724FC371" w:rsidR="481A9CDB" w:rsidRDefault="481A9CDB" w:rsidP="0065749A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3CA5204" w14:textId="77777777" w:rsidR="00B52298" w:rsidRPr="00BD7536" w:rsidRDefault="00B52298" w:rsidP="0065749A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BF4E14" w:themeColor="accent2" w:themeShade="BF"/>
          <w:kern w:val="0"/>
          <w:sz w:val="27"/>
          <w:szCs w:val="27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color w:val="BF4E14" w:themeColor="accent2" w:themeShade="BF"/>
          <w:kern w:val="0"/>
          <w:sz w:val="27"/>
          <w:szCs w:val="27"/>
          <w:lang w:eastAsia="el-GR"/>
          <w14:ligatures w14:val="none"/>
        </w:rPr>
        <w:t>Υποχρεώσεις της/του ΕΥ μετά την έκδοση της βεβαίωσης απαλλαγής</w:t>
      </w:r>
    </w:p>
    <w:p w14:paraId="030CF7B8" w14:textId="19C8C7FD" w:rsidR="00B52298" w:rsidRPr="00BD7536" w:rsidRDefault="00B52298" w:rsidP="0065749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Έκδοση του τιμολογίου εντός δύο (2) μηνών από την έκδοση της βεβαίωσης απαλλαγής. Στο τιμολόγιο θα πρέπει να αναγράφονται τα 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serial</w:t>
      </w:r>
      <w:proofErr w:type="spellEnd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numbers</w:t>
      </w:r>
      <w:proofErr w:type="spellEnd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των αγαθών. Επίσης στο τιμολόγιο πρέπει να αναγράφεται το λεκτικό: Δεν εισπράττεται ο ΦΠΑ, υπόχρεος για την καταβολή του είναι ο ΕΛΚΕ ΔΠΘ με την περιοδική δήλωση βάσει της ΠΟΛ1128/1997, σύμφωνα με την 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βεβαίωσηαπαλλαγής</w:t>
      </w:r>
      <w:proofErr w:type="spellEnd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ΦΠΑ 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μ,ε</w:t>
      </w:r>
      <w:proofErr w:type="spellEnd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αρ.πρωτ</w:t>
      </w:r>
      <w:proofErr w:type="spellEnd"/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............/...-...-20..., της ΔΟΥ Ξάνθης.</w:t>
      </w:r>
    </w:p>
    <w:p w14:paraId="6BADC749" w14:textId="30CC4258" w:rsidR="1B05E4C4" w:rsidRDefault="423A8DBB" w:rsidP="0065749A">
      <w:pPr>
        <w:numPr>
          <w:ilvl w:val="0"/>
          <w:numId w:val="3"/>
        </w:num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423A8DB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Κατάθεση του τιμολογίου στον ΕΛΚΕ εντός δέκα (10) ημερών από την ημερομηνία έκδοσής του.</w:t>
      </w:r>
    </w:p>
    <w:p w14:paraId="225F58DD" w14:textId="1EEF0D7C" w:rsidR="00B52298" w:rsidRPr="00BD7536" w:rsidRDefault="00B52298" w:rsidP="0065749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Γνωστοποίηση στον ΕΛΚΕ της έναρξης χρήσεως του επενδυτικού αγαθού από την/τον ΕΥ εντός πέντε (5) ημερών από την ημερομηνία χρήσης</w:t>
      </w:r>
      <w:r w:rsidR="006D7C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BD753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2326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(</w:t>
      </w:r>
      <w:hyperlink r:id="rId9" w:history="1">
        <w:r w:rsidR="006D7C36">
          <w:rPr>
            <w:rStyle w:val="-"/>
          </w:rPr>
          <w:t>Απαλλαγή ΦΠΑ – Διαβίβαση τελικών δικαιολογητικών v1 11-04-2024</w:t>
        </w:r>
      </w:hyperlink>
      <w:r w:rsidR="00232691">
        <w:rPr>
          <w:lang w:val="en-US"/>
        </w:rPr>
        <w:t>)</w:t>
      </w:r>
    </w:p>
    <w:p w14:paraId="6C43E275" w14:textId="14B47521" w:rsidR="00B52298" w:rsidRPr="00BD7536" w:rsidRDefault="423A8DBB" w:rsidP="0065749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423A8DB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αγορά εξοπλισμού  ο/η ΕΥ προσκομίζει βεβαίωση εγκατάστασης εξοπλισμού</w:t>
      </w:r>
      <w:r w:rsidR="006D7C3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6D7C36" w:rsidRPr="006D7C36">
        <w:t xml:space="preserve"> </w:t>
      </w:r>
      <w:r w:rsidR="00232691">
        <w:rPr>
          <w:lang w:val="en-US"/>
        </w:rPr>
        <w:t>(</w:t>
      </w:r>
      <w:hyperlink r:id="rId10" w:history="1">
        <w:r w:rsidR="006D7C36">
          <w:rPr>
            <w:rStyle w:val="-"/>
          </w:rPr>
          <w:t>Απαλλαγή ΦΠΑ – Διαβίβαση τελικών δικαιολογητικών v1 11-04-2024</w:t>
        </w:r>
      </w:hyperlink>
      <w:r w:rsidR="00232691">
        <w:rPr>
          <w:lang w:val="en-US"/>
        </w:rPr>
        <w:t>)</w:t>
      </w:r>
    </w:p>
    <w:p w14:paraId="0DF9F132" w14:textId="140E598E" w:rsidR="00C335CF" w:rsidRPr="008A41AA" w:rsidRDefault="00C335CF" w:rsidP="1C85EDFB">
      <w:pPr>
        <w:jc w:val="both"/>
        <w:rPr>
          <w:lang w:val="en-US"/>
        </w:rPr>
      </w:pPr>
    </w:p>
    <w:sectPr w:rsidR="00C335CF" w:rsidRPr="008A4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5475"/>
    <w:multiLevelType w:val="multilevel"/>
    <w:tmpl w:val="B08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46E9A"/>
    <w:multiLevelType w:val="multilevel"/>
    <w:tmpl w:val="B4B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D3C8B"/>
    <w:multiLevelType w:val="multilevel"/>
    <w:tmpl w:val="D2CA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503C0"/>
    <w:multiLevelType w:val="multilevel"/>
    <w:tmpl w:val="233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98"/>
    <w:rsid w:val="001550E2"/>
    <w:rsid w:val="00232691"/>
    <w:rsid w:val="002C3746"/>
    <w:rsid w:val="0065749A"/>
    <w:rsid w:val="006D7C36"/>
    <w:rsid w:val="008A41AA"/>
    <w:rsid w:val="009B4A69"/>
    <w:rsid w:val="00B52298"/>
    <w:rsid w:val="00BB3F1C"/>
    <w:rsid w:val="00BB7404"/>
    <w:rsid w:val="00BD7536"/>
    <w:rsid w:val="00C335CF"/>
    <w:rsid w:val="00C81144"/>
    <w:rsid w:val="00CF764E"/>
    <w:rsid w:val="0C6C85BE"/>
    <w:rsid w:val="14D13C29"/>
    <w:rsid w:val="1B05E4C4"/>
    <w:rsid w:val="1C85EDFB"/>
    <w:rsid w:val="23D9D9DC"/>
    <w:rsid w:val="2437B7AF"/>
    <w:rsid w:val="24A0F778"/>
    <w:rsid w:val="423A8DBB"/>
    <w:rsid w:val="459FE2E3"/>
    <w:rsid w:val="481A9CDB"/>
    <w:rsid w:val="6058A94F"/>
    <w:rsid w:val="628E4999"/>
    <w:rsid w:val="67BB3F88"/>
    <w:rsid w:val="68919A22"/>
    <w:rsid w:val="71E6404E"/>
    <w:rsid w:val="734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9456"/>
  <w15:chartTrackingRefBased/>
  <w15:docId w15:val="{A891E44B-C5E9-4ED7-8B14-8F61B209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2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2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2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2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2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2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2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2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2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2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2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229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229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22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22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22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22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2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2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2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22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22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22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2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22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5229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D7C3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A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rescom.duth.gr/wp-content/uploads/2024/10/&#913;&#960;&#945;&#955;&#955;&#945;&#947;&#942;-&#934;&#928;&#913;-&#933;&#960;&#949;&#973;&#952;&#965;&#957;&#951;-&#916;&#942;&#955;&#969;&#963;&#951;-v1_16-04-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-rescom.duth.gr/wp-content/uploads/2024/10/&#913;&#960;&#945;&#955;&#955;&#945;&#947;&#942;-&#934;&#928;&#913;-&#916;&#953;&#945;&#946;&#943;&#946;&#945;&#963;&#951;-&#945;&#943;&#964;&#951;&#963;&#951;&#962;-v1-11-4-2024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-rescom.duth.gr/wp-content/uploads/2024/10/&#913;&#960;&#945;&#955;&#955;&#945;&#947;&#942;-&#934;&#928;&#913;-&#916;&#953;&#945;&#946;&#943;&#946;&#945;&#963;&#951;-&#945;&#943;&#964;&#951;&#963;&#951;&#962;-v1-11-4-2024.x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-rescom.duth.gr/wp-content/uploads/2024/10/&#913;&#960;&#945;&#955;&#955;&#945;&#947;&#942;-&#934;&#928;&#913;-&#916;&#953;&#945;&#946;&#943;&#946;&#945;&#963;&#951;-&#945;&#943;&#964;&#951;&#963;&#951;&#962;-v1-11-4-2024.xls" TargetMode="External"/><Relationship Id="rId10" Type="http://schemas.openxmlformats.org/officeDocument/2006/relationships/hyperlink" Target="https://new-rescom.duth.gr/wp-content/uploads/2024/10/&#913;&#960;&#945;&#955;&#955;&#945;&#947;&#942;-&#934;&#928;&#913;-&#916;&#953;&#945;&#946;&#943;&#946;&#945;&#963;&#951;-&#964;&#949;&#955;&#953;&#954;&#974;&#957;-&#948;&#953;&#954;&#945;&#953;&#959;&#955;&#959;&#947;&#951;&#964;&#953;&#954;&#974;&#957;-v1-11-04-202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-rescom.duth.gr/wp-content/uploads/2024/10/&#913;&#960;&#945;&#955;&#955;&#945;&#947;&#942;-&#934;&#928;&#913;-&#916;&#953;&#945;&#946;&#943;&#946;&#945;&#963;&#951;-&#964;&#949;&#955;&#953;&#954;&#974;&#957;-&#948;&#953;&#954;&#945;&#953;&#959;&#955;&#959;&#947;&#951;&#964;&#953;&#954;&#974;&#957;-v1-11-04-2024.xl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Καραγιαννη</dc:creator>
  <cp:keywords/>
  <dc:description/>
  <cp:lastModifiedBy>Δέσποινα Παπαδοπούλου</cp:lastModifiedBy>
  <cp:revision>2</cp:revision>
  <dcterms:created xsi:type="dcterms:W3CDTF">2025-04-01T10:09:00Z</dcterms:created>
  <dcterms:modified xsi:type="dcterms:W3CDTF">2025-04-01T10:09:00Z</dcterms:modified>
</cp:coreProperties>
</file>